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D2FA5" w14:textId="77777777" w:rsidR="003E56DB" w:rsidRPr="00545282" w:rsidRDefault="003E56DB" w:rsidP="003E56DB">
      <w:pPr>
        <w:jc w:val="center"/>
        <w:rPr>
          <w:b/>
          <w:sz w:val="28"/>
          <w:szCs w:val="28"/>
        </w:rPr>
      </w:pPr>
      <w:r w:rsidRPr="00545282">
        <w:rPr>
          <w:b/>
          <w:sz w:val="28"/>
          <w:szCs w:val="28"/>
        </w:rPr>
        <w:t>ТЕХНИЧЕСКИ УНИВЕРСИТЕТ – ГАБРОВО</w:t>
      </w:r>
    </w:p>
    <w:p w14:paraId="35185244" w14:textId="7A322585" w:rsidR="003E56DB" w:rsidRPr="00582E04" w:rsidRDefault="003E56DB" w:rsidP="003E56DB">
      <w:pPr>
        <w:rPr>
          <w:b/>
          <w:sz w:val="28"/>
          <w:szCs w:val="28"/>
        </w:rPr>
      </w:pP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</w:p>
    <w:p w14:paraId="0118D90B" w14:textId="77777777" w:rsidR="003E56DB" w:rsidRDefault="003E56DB" w:rsidP="003E56DB">
      <w:pPr>
        <w:jc w:val="center"/>
        <w:rPr>
          <w:b/>
          <w:sz w:val="28"/>
          <w:szCs w:val="28"/>
        </w:rPr>
      </w:pPr>
      <w:r w:rsidRPr="00582E04">
        <w:rPr>
          <w:b/>
          <w:sz w:val="28"/>
          <w:szCs w:val="28"/>
        </w:rPr>
        <w:t>П Р О Т О К О Л</w:t>
      </w:r>
    </w:p>
    <w:p w14:paraId="2A73DE74" w14:textId="18B59E82" w:rsidR="003E56DB" w:rsidRPr="003E56DB" w:rsidRDefault="003E56DB" w:rsidP="003E56DB">
      <w:pPr>
        <w:jc w:val="center"/>
        <w:rPr>
          <w:b/>
          <w:sz w:val="28"/>
          <w:szCs w:val="28"/>
          <w:lang w:val="en-US"/>
        </w:rPr>
      </w:pPr>
      <w:r w:rsidRPr="00582E04">
        <w:rPr>
          <w:b/>
          <w:sz w:val="28"/>
          <w:szCs w:val="28"/>
        </w:rPr>
        <w:t xml:space="preserve">№ </w:t>
      </w:r>
      <w:r>
        <w:rPr>
          <w:b/>
          <w:sz w:val="28"/>
          <w:szCs w:val="28"/>
          <w:lang w:val="en-US"/>
        </w:rPr>
        <w:t>3</w:t>
      </w:r>
    </w:p>
    <w:p w14:paraId="3A29D1FC" w14:textId="77777777" w:rsidR="003E56DB" w:rsidRPr="008C5E39" w:rsidRDefault="003E56DB" w:rsidP="003E56DB">
      <w:pPr>
        <w:jc w:val="both"/>
        <w:rPr>
          <w:sz w:val="28"/>
          <w:szCs w:val="28"/>
        </w:rPr>
      </w:pPr>
    </w:p>
    <w:p w14:paraId="71697777" w14:textId="23BE13D8" w:rsidR="003E56DB" w:rsidRPr="00CE46D6" w:rsidRDefault="003E56DB" w:rsidP="003E56DB">
      <w:pPr>
        <w:ind w:firstLine="708"/>
        <w:jc w:val="both"/>
        <w:rPr>
          <w:color w:val="000000"/>
          <w:sz w:val="27"/>
          <w:szCs w:val="27"/>
          <w:lang w:eastAsia="en-US"/>
        </w:rPr>
      </w:pPr>
      <w:r w:rsidRPr="008C5E39">
        <w:rPr>
          <w:sz w:val="28"/>
          <w:szCs w:val="28"/>
        </w:rPr>
        <w:t xml:space="preserve">Днес, </w:t>
      </w:r>
      <w:r>
        <w:rPr>
          <w:sz w:val="28"/>
          <w:szCs w:val="28"/>
          <w:lang w:val="en-US"/>
        </w:rPr>
        <w:t>28</w:t>
      </w:r>
      <w:r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10</w:t>
      </w:r>
      <w:r>
        <w:rPr>
          <w:sz w:val="28"/>
          <w:szCs w:val="28"/>
        </w:rPr>
        <w:t>.</w:t>
      </w:r>
      <w:r w:rsidRPr="008C5E39">
        <w:rPr>
          <w:sz w:val="28"/>
          <w:szCs w:val="28"/>
        </w:rPr>
        <w:t>202</w:t>
      </w:r>
      <w:r>
        <w:rPr>
          <w:sz w:val="28"/>
          <w:szCs w:val="28"/>
          <w:lang w:val="en-US"/>
        </w:rPr>
        <w:t>5</w:t>
      </w:r>
      <w:r w:rsidRPr="008C5E39">
        <w:rPr>
          <w:sz w:val="28"/>
          <w:szCs w:val="28"/>
        </w:rPr>
        <w:t xml:space="preserve"> г. </w:t>
      </w:r>
      <w:r>
        <w:rPr>
          <w:sz w:val="28"/>
          <w:szCs w:val="28"/>
        </w:rPr>
        <w:t xml:space="preserve">от 15:00 часа </w:t>
      </w:r>
      <w:r w:rsidRPr="00CE46D6">
        <w:rPr>
          <w:color w:val="000000"/>
          <w:sz w:val="27"/>
          <w:szCs w:val="27"/>
          <w:lang w:val="en-US" w:eastAsia="en-US"/>
        </w:rPr>
        <w:t>в</w:t>
      </w:r>
      <w:r>
        <w:rPr>
          <w:color w:val="000000"/>
          <w:sz w:val="27"/>
          <w:szCs w:val="27"/>
          <w:lang w:val="en-US" w:eastAsia="en-US"/>
        </w:rPr>
        <w:t xml:space="preserve"> </w:t>
      </w:r>
      <w:r w:rsidRPr="00CE46D6">
        <w:rPr>
          <w:color w:val="000000"/>
          <w:sz w:val="27"/>
          <w:szCs w:val="27"/>
          <w:lang w:val="en-US" w:eastAsia="en-US"/>
        </w:rPr>
        <w:t xml:space="preserve"> </w:t>
      </w:r>
      <w:r w:rsidRPr="008C5E39">
        <w:rPr>
          <w:sz w:val="28"/>
          <w:szCs w:val="28"/>
        </w:rPr>
        <w:t>заседателната зала на сграда „Ректорат“ се проведе заседание на Академичния съвет</w:t>
      </w:r>
      <w:r>
        <w:rPr>
          <w:sz w:val="28"/>
          <w:szCs w:val="28"/>
        </w:rPr>
        <w:t>.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val="en-US" w:eastAsia="en-US"/>
        </w:rPr>
        <w:t xml:space="preserve"> </w:t>
      </w:r>
      <w:r>
        <w:rPr>
          <w:color w:val="000000"/>
          <w:sz w:val="27"/>
          <w:szCs w:val="27"/>
          <w:lang w:eastAsia="en-US"/>
        </w:rPr>
        <w:t xml:space="preserve">На заседанието присъстваха </w:t>
      </w:r>
      <w:r>
        <w:rPr>
          <w:color w:val="000000"/>
          <w:sz w:val="27"/>
          <w:szCs w:val="27"/>
          <w:lang w:val="en-US" w:eastAsia="en-US"/>
        </w:rPr>
        <w:t>2</w:t>
      </w:r>
      <w:r>
        <w:rPr>
          <w:color w:val="000000"/>
          <w:sz w:val="27"/>
          <w:szCs w:val="27"/>
          <w:lang w:eastAsia="en-US"/>
        </w:rPr>
        <w:t>8 от членовете на АС. От заседанието отсъстваха: доц.</w:t>
      </w:r>
      <w:r w:rsidR="008A5384">
        <w:rPr>
          <w:color w:val="000000"/>
          <w:sz w:val="27"/>
          <w:szCs w:val="27"/>
          <w:lang w:eastAsia="en-US"/>
        </w:rPr>
        <w:t xml:space="preserve"> </w:t>
      </w:r>
      <w:proofErr w:type="spellStart"/>
      <w:r>
        <w:rPr>
          <w:color w:val="000000"/>
          <w:sz w:val="27"/>
          <w:szCs w:val="27"/>
          <w:lang w:eastAsia="en-US"/>
        </w:rPr>
        <w:t>Веряна</w:t>
      </w:r>
      <w:proofErr w:type="spellEnd"/>
      <w:r>
        <w:rPr>
          <w:color w:val="000000"/>
          <w:sz w:val="27"/>
          <w:szCs w:val="27"/>
          <w:lang w:eastAsia="en-US"/>
        </w:rPr>
        <w:t xml:space="preserve"> Боев</w:t>
      </w:r>
      <w:r w:rsidR="008A5384">
        <w:rPr>
          <w:color w:val="000000"/>
          <w:sz w:val="27"/>
          <w:szCs w:val="27"/>
          <w:lang w:eastAsia="en-US"/>
        </w:rPr>
        <w:t>а</w:t>
      </w:r>
      <w:r>
        <w:rPr>
          <w:color w:val="000000"/>
          <w:sz w:val="27"/>
          <w:szCs w:val="27"/>
          <w:lang w:eastAsia="en-US"/>
        </w:rPr>
        <w:t xml:space="preserve">, </w:t>
      </w:r>
      <w:r>
        <w:rPr>
          <w:rFonts w:eastAsiaTheme="minorHAnsi"/>
          <w:sz w:val="28"/>
          <w:szCs w:val="28"/>
          <w:lang w:eastAsia="en-US"/>
        </w:rPr>
        <w:t xml:space="preserve">Веселин </w:t>
      </w:r>
      <w:proofErr w:type="spellStart"/>
      <w:r>
        <w:rPr>
          <w:rFonts w:eastAsiaTheme="minorHAnsi"/>
          <w:sz w:val="28"/>
          <w:szCs w:val="28"/>
          <w:lang w:eastAsia="en-US"/>
        </w:rPr>
        <w:t>Пенковски</w:t>
      </w:r>
      <w:proofErr w:type="spellEnd"/>
      <w:r>
        <w:rPr>
          <w:rFonts w:eastAsiaTheme="minorHAnsi"/>
          <w:sz w:val="28"/>
          <w:szCs w:val="28"/>
          <w:lang w:eastAsia="en-US"/>
        </w:rPr>
        <w:t>, Денислав Марчев,</w:t>
      </w:r>
      <w:r w:rsidRPr="0090254A">
        <w:rPr>
          <w:rFonts w:eastAsiaTheme="minorHAnsi"/>
          <w:sz w:val="28"/>
          <w:szCs w:val="28"/>
          <w:lang w:eastAsia="en-US"/>
        </w:rPr>
        <w:t xml:space="preserve"> Деница Митова </w:t>
      </w:r>
      <w:r>
        <w:rPr>
          <w:rFonts w:eastAsiaTheme="minorHAnsi"/>
          <w:sz w:val="28"/>
          <w:szCs w:val="28"/>
          <w:lang w:eastAsia="en-US"/>
        </w:rPr>
        <w:t xml:space="preserve"> и Ивелина Рангелова </w:t>
      </w:r>
      <w:r w:rsidRPr="0090254A">
        <w:rPr>
          <w:rFonts w:eastAsiaTheme="minorHAnsi"/>
          <w:sz w:val="28"/>
          <w:szCs w:val="28"/>
          <w:lang w:eastAsia="en-US"/>
        </w:rPr>
        <w:t>-  по неизвестни причини</w:t>
      </w:r>
      <w:r>
        <w:rPr>
          <w:rFonts w:eastAsiaTheme="minorHAnsi"/>
          <w:sz w:val="28"/>
          <w:szCs w:val="28"/>
          <w:lang w:eastAsia="en-US"/>
        </w:rPr>
        <w:t xml:space="preserve">. </w:t>
      </w:r>
      <w:r>
        <w:rPr>
          <w:color w:val="000000"/>
          <w:sz w:val="27"/>
          <w:szCs w:val="27"/>
          <w:lang w:eastAsia="en-US"/>
        </w:rPr>
        <w:t>Заседанието премина</w:t>
      </w:r>
      <w:r w:rsidRPr="00CE46D6">
        <w:rPr>
          <w:color w:val="000000"/>
          <w:sz w:val="27"/>
          <w:szCs w:val="27"/>
          <w:lang w:eastAsia="en-US"/>
        </w:rPr>
        <w:t xml:space="preserve"> при следния</w:t>
      </w:r>
    </w:p>
    <w:p w14:paraId="6B51615A" w14:textId="77777777" w:rsidR="003E56DB" w:rsidRPr="006617E2" w:rsidRDefault="003E56DB" w:rsidP="003E56DB">
      <w:pPr>
        <w:ind w:right="567" w:firstLine="851"/>
        <w:jc w:val="center"/>
        <w:rPr>
          <w:sz w:val="28"/>
          <w:szCs w:val="28"/>
          <w:lang w:eastAsia="en-US"/>
        </w:rPr>
      </w:pPr>
      <w:r w:rsidRPr="006617E2">
        <w:rPr>
          <w:b/>
          <w:bCs/>
          <w:sz w:val="28"/>
          <w:szCs w:val="28"/>
          <w:lang w:eastAsia="en-US"/>
        </w:rPr>
        <w:t>Д Н Е В Е Н  Р Е Д:</w:t>
      </w:r>
      <w:r w:rsidRPr="006617E2">
        <w:rPr>
          <w:sz w:val="28"/>
          <w:szCs w:val="28"/>
          <w:lang w:eastAsia="en-US"/>
        </w:rPr>
        <w:t xml:space="preserve">    </w:t>
      </w:r>
    </w:p>
    <w:p w14:paraId="5A3F09B0" w14:textId="77777777" w:rsidR="001B062E" w:rsidRPr="001B062E" w:rsidRDefault="001B062E" w:rsidP="001B062E">
      <w:pPr>
        <w:jc w:val="both"/>
        <w:rPr>
          <w:sz w:val="28"/>
          <w:szCs w:val="28"/>
          <w:lang w:val="en-US"/>
        </w:rPr>
      </w:pPr>
      <w:r w:rsidRPr="001B062E">
        <w:rPr>
          <w:sz w:val="28"/>
          <w:szCs w:val="28"/>
        </w:rPr>
        <w:t>1. Анализ на учебната работа за учебната 2024/2025 година.</w:t>
      </w:r>
    </w:p>
    <w:p w14:paraId="3F637DBA" w14:textId="77777777" w:rsidR="001B062E" w:rsidRPr="001B062E" w:rsidRDefault="001B062E" w:rsidP="001B062E">
      <w:pPr>
        <w:contextualSpacing/>
        <w:jc w:val="both"/>
        <w:rPr>
          <w:rFonts w:eastAsia="Calibri"/>
          <w:sz w:val="28"/>
          <w:szCs w:val="28"/>
        </w:rPr>
      </w:pPr>
      <w:r w:rsidRPr="001B062E">
        <w:rPr>
          <w:sz w:val="28"/>
          <w:szCs w:val="28"/>
        </w:rPr>
        <w:t>2. О</w:t>
      </w:r>
      <w:r w:rsidRPr="001B062E">
        <w:rPr>
          <w:rFonts w:eastAsia="Calibri"/>
          <w:sz w:val="28"/>
          <w:szCs w:val="28"/>
        </w:rPr>
        <w:t>тчет за касовото изпълнение на бюджета на Технически университет - Габрово към 30.06.2025 г. и Становище на Контролния съвет.</w:t>
      </w:r>
    </w:p>
    <w:p w14:paraId="66DB2BC6" w14:textId="77777777" w:rsidR="001B062E" w:rsidRPr="001B062E" w:rsidRDefault="001B062E" w:rsidP="001B062E">
      <w:pPr>
        <w:jc w:val="both"/>
        <w:rPr>
          <w:spacing w:val="-2"/>
          <w:sz w:val="28"/>
          <w:szCs w:val="28"/>
          <w:lang w:eastAsia="en-US"/>
        </w:rPr>
      </w:pPr>
      <w:r w:rsidRPr="001B062E">
        <w:rPr>
          <w:sz w:val="28"/>
          <w:szCs w:val="28"/>
          <w:lang w:val="en-US"/>
        </w:rPr>
        <w:t>3</w:t>
      </w:r>
      <w:r w:rsidRPr="001B062E">
        <w:rPr>
          <w:sz w:val="28"/>
          <w:szCs w:val="28"/>
        </w:rPr>
        <w:t>. </w:t>
      </w:r>
      <w:r w:rsidRPr="001B062E">
        <w:rPr>
          <w:sz w:val="28"/>
          <w:szCs w:val="28"/>
          <w:lang w:eastAsia="en-US"/>
        </w:rPr>
        <w:t xml:space="preserve">Доклад за изпълнение на препоръките, формулирани в решението на </w:t>
      </w:r>
      <w:proofErr w:type="spellStart"/>
      <w:r w:rsidRPr="001B062E">
        <w:rPr>
          <w:iCs/>
          <w:sz w:val="28"/>
          <w:szCs w:val="28"/>
        </w:rPr>
        <w:t>Акредитационния</w:t>
      </w:r>
      <w:proofErr w:type="spellEnd"/>
      <w:r w:rsidRPr="001B062E">
        <w:rPr>
          <w:iCs/>
          <w:sz w:val="28"/>
          <w:szCs w:val="28"/>
        </w:rPr>
        <w:t xml:space="preserve"> съвет на НАОА</w:t>
      </w:r>
      <w:r w:rsidRPr="001B062E">
        <w:rPr>
          <w:sz w:val="28"/>
          <w:szCs w:val="28"/>
          <w:lang w:eastAsia="en-US"/>
        </w:rPr>
        <w:t xml:space="preserve"> (Протокол №12/25.07.2024 г.) при програмната акредитация </w:t>
      </w:r>
      <w:r w:rsidRPr="001B062E">
        <w:rPr>
          <w:spacing w:val="-2"/>
          <w:sz w:val="28"/>
          <w:szCs w:val="28"/>
          <w:lang w:eastAsia="en-US"/>
        </w:rPr>
        <w:t>на докторска програма „</w:t>
      </w:r>
      <w:r w:rsidRPr="001B062E">
        <w:rPr>
          <w:rFonts w:eastAsia="SimSun"/>
          <w:iCs/>
          <w:sz w:val="28"/>
          <w:szCs w:val="28"/>
        </w:rPr>
        <w:t xml:space="preserve">Инженерна </w:t>
      </w:r>
      <w:proofErr w:type="gramStart"/>
      <w:r w:rsidRPr="001B062E">
        <w:rPr>
          <w:rFonts w:eastAsia="SimSun"/>
          <w:iCs/>
          <w:sz w:val="28"/>
          <w:szCs w:val="28"/>
        </w:rPr>
        <w:t>екология</w:t>
      </w:r>
      <w:r w:rsidRPr="001B062E">
        <w:rPr>
          <w:spacing w:val="-2"/>
          <w:sz w:val="28"/>
          <w:szCs w:val="28"/>
          <w:lang w:eastAsia="en-US"/>
        </w:rPr>
        <w:t>“</w:t>
      </w:r>
      <w:r w:rsidRPr="001B062E">
        <w:rPr>
          <w:spacing w:val="-2"/>
          <w:sz w:val="28"/>
          <w:szCs w:val="28"/>
          <w:lang w:val="en-US" w:eastAsia="en-US"/>
        </w:rPr>
        <w:t xml:space="preserve"> </w:t>
      </w:r>
      <w:r w:rsidRPr="001B062E">
        <w:rPr>
          <w:spacing w:val="-2"/>
          <w:sz w:val="28"/>
          <w:szCs w:val="28"/>
          <w:lang w:eastAsia="en-US"/>
        </w:rPr>
        <w:t>от</w:t>
      </w:r>
      <w:proofErr w:type="gramEnd"/>
      <w:r w:rsidRPr="001B062E">
        <w:rPr>
          <w:spacing w:val="-2"/>
          <w:sz w:val="28"/>
          <w:szCs w:val="28"/>
          <w:lang w:eastAsia="en-US"/>
        </w:rPr>
        <w:t xml:space="preserve"> професионално направление 5.13 Общо инженерство, за едногодишния </w:t>
      </w:r>
      <w:proofErr w:type="spellStart"/>
      <w:r w:rsidRPr="001B062E">
        <w:rPr>
          <w:spacing w:val="-2"/>
          <w:sz w:val="28"/>
          <w:szCs w:val="28"/>
          <w:lang w:eastAsia="en-US"/>
        </w:rPr>
        <w:t>следакредитационен</w:t>
      </w:r>
      <w:proofErr w:type="spellEnd"/>
      <w:r w:rsidRPr="001B062E">
        <w:rPr>
          <w:spacing w:val="-2"/>
          <w:sz w:val="28"/>
          <w:szCs w:val="28"/>
          <w:lang w:eastAsia="en-US"/>
        </w:rPr>
        <w:t xml:space="preserve"> период.</w:t>
      </w:r>
    </w:p>
    <w:p w14:paraId="012B37A8" w14:textId="77777777" w:rsidR="001B062E" w:rsidRPr="001B062E" w:rsidRDefault="001B062E" w:rsidP="001B062E">
      <w:pPr>
        <w:jc w:val="both"/>
        <w:rPr>
          <w:sz w:val="28"/>
          <w:szCs w:val="28"/>
        </w:rPr>
      </w:pPr>
      <w:r w:rsidRPr="001B062E">
        <w:rPr>
          <w:spacing w:val="-2"/>
          <w:sz w:val="28"/>
          <w:szCs w:val="28"/>
          <w:lang w:eastAsia="en-US"/>
        </w:rPr>
        <w:t>4. Кадрови.</w:t>
      </w:r>
    </w:p>
    <w:p w14:paraId="7202CAA5" w14:textId="77777777" w:rsidR="001B062E" w:rsidRPr="001B062E" w:rsidRDefault="001B062E" w:rsidP="001B062E">
      <w:pPr>
        <w:jc w:val="both"/>
        <w:rPr>
          <w:sz w:val="28"/>
          <w:szCs w:val="28"/>
        </w:rPr>
      </w:pPr>
      <w:r w:rsidRPr="001B062E">
        <w:rPr>
          <w:sz w:val="28"/>
          <w:szCs w:val="28"/>
          <w:lang w:val="en-US"/>
        </w:rPr>
        <w:t>5</w:t>
      </w:r>
      <w:r w:rsidRPr="001B062E">
        <w:rPr>
          <w:sz w:val="28"/>
          <w:szCs w:val="28"/>
        </w:rPr>
        <w:t>. Текущи.</w:t>
      </w:r>
    </w:p>
    <w:p w14:paraId="3A7FB8E4" w14:textId="77777777" w:rsidR="00AB7E0B" w:rsidRDefault="00AB7E0B"/>
    <w:p w14:paraId="2080CCEE" w14:textId="25705723" w:rsidR="00067FC5" w:rsidRDefault="00067FC5" w:rsidP="00067FC5">
      <w:pPr>
        <w:ind w:firstLine="708"/>
        <w:rPr>
          <w:b/>
          <w:bCs/>
          <w:sz w:val="28"/>
          <w:szCs w:val="28"/>
          <w:u w:val="single"/>
        </w:rPr>
      </w:pPr>
      <w:r w:rsidRPr="00067FC5">
        <w:rPr>
          <w:b/>
          <w:bCs/>
          <w:sz w:val="28"/>
          <w:szCs w:val="28"/>
          <w:u w:val="single"/>
        </w:rPr>
        <w:t>По първа точка от дневния ред:</w:t>
      </w:r>
    </w:p>
    <w:p w14:paraId="7935917E" w14:textId="5B102DB4" w:rsidR="00067FC5" w:rsidRPr="00067FC5" w:rsidRDefault="00067FC5" w:rsidP="00067FC5">
      <w:pPr>
        <w:spacing w:before="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 1. </w:t>
      </w:r>
      <w:r w:rsidRPr="00067FC5">
        <w:rPr>
          <w:sz w:val="28"/>
          <w:szCs w:val="28"/>
        </w:rPr>
        <w:t>Академичният съвет приема Анализа на учебната работа за учебната 2024/2025 година</w:t>
      </w:r>
      <w:r>
        <w:rPr>
          <w:sz w:val="28"/>
          <w:szCs w:val="28"/>
        </w:rPr>
        <w:t xml:space="preserve"> /Материалът е приложен към Протокола/</w:t>
      </w:r>
      <w:r w:rsidRPr="00067FC5">
        <w:rPr>
          <w:sz w:val="28"/>
          <w:szCs w:val="28"/>
        </w:rPr>
        <w:t>.</w:t>
      </w:r>
    </w:p>
    <w:p w14:paraId="171B9785" w14:textId="77777777" w:rsidR="00067FC5" w:rsidRDefault="00067FC5" w:rsidP="00067FC5">
      <w:pPr>
        <w:spacing w:before="60"/>
        <w:ind w:firstLine="720"/>
        <w:jc w:val="both"/>
        <w:rPr>
          <w:rStyle w:val="hps"/>
          <w:rFonts w:eastAsiaTheme="majorEastAsia"/>
          <w:b/>
          <w:bCs/>
        </w:rPr>
      </w:pPr>
    </w:p>
    <w:p w14:paraId="66417FCD" w14:textId="2358D022" w:rsidR="00067FC5" w:rsidRPr="00067FC5" w:rsidRDefault="00067FC5" w:rsidP="00067FC5">
      <w:pPr>
        <w:spacing w:before="60"/>
        <w:ind w:firstLine="720"/>
        <w:jc w:val="both"/>
        <w:rPr>
          <w:rStyle w:val="hps"/>
          <w:rFonts w:eastAsiaTheme="majorEastAsia"/>
          <w:b/>
          <w:bCs/>
          <w:sz w:val="28"/>
          <w:szCs w:val="28"/>
          <w:u w:val="single"/>
        </w:rPr>
      </w:pPr>
      <w:r w:rsidRPr="00067FC5">
        <w:rPr>
          <w:rStyle w:val="hps"/>
          <w:rFonts w:eastAsiaTheme="majorEastAsia"/>
          <w:b/>
          <w:bCs/>
          <w:sz w:val="28"/>
          <w:szCs w:val="28"/>
          <w:u w:val="single"/>
        </w:rPr>
        <w:t>По втора точка от дневния ред:</w:t>
      </w:r>
    </w:p>
    <w:p w14:paraId="7B23B17B" w14:textId="578584EF" w:rsidR="00067FC5" w:rsidRPr="00067FC5" w:rsidRDefault="00067FC5" w:rsidP="00067FC5">
      <w:pPr>
        <w:tabs>
          <w:tab w:val="left" w:pos="0"/>
        </w:tabs>
        <w:ind w:right="136" w:firstLine="404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Решение 2. </w:t>
      </w:r>
      <w:r w:rsidRPr="00067FC5">
        <w:rPr>
          <w:sz w:val="28"/>
          <w:szCs w:val="28"/>
        </w:rPr>
        <w:t>На основание</w:t>
      </w:r>
      <w:r w:rsidR="00DD2B4B">
        <w:rPr>
          <w:sz w:val="28"/>
          <w:szCs w:val="28"/>
        </w:rPr>
        <w:t xml:space="preserve"> на</w:t>
      </w:r>
      <w:r w:rsidRPr="00067FC5">
        <w:rPr>
          <w:sz w:val="28"/>
          <w:szCs w:val="28"/>
        </w:rPr>
        <w:t xml:space="preserve"> чл.</w:t>
      </w:r>
      <w:r>
        <w:rPr>
          <w:sz w:val="28"/>
          <w:szCs w:val="28"/>
        </w:rPr>
        <w:t xml:space="preserve"> </w:t>
      </w:r>
      <w:r w:rsidRPr="00067FC5">
        <w:rPr>
          <w:sz w:val="28"/>
          <w:szCs w:val="28"/>
        </w:rPr>
        <w:t>30,</w:t>
      </w:r>
      <w:r>
        <w:rPr>
          <w:sz w:val="28"/>
          <w:szCs w:val="28"/>
        </w:rPr>
        <w:t xml:space="preserve"> </w:t>
      </w:r>
      <w:r w:rsidRPr="00067FC5">
        <w:rPr>
          <w:sz w:val="28"/>
          <w:szCs w:val="28"/>
        </w:rPr>
        <w:t>ал.</w:t>
      </w:r>
      <w:r>
        <w:rPr>
          <w:sz w:val="28"/>
          <w:szCs w:val="28"/>
        </w:rPr>
        <w:t xml:space="preserve"> </w:t>
      </w:r>
      <w:r w:rsidRPr="00067FC5">
        <w:rPr>
          <w:sz w:val="28"/>
          <w:szCs w:val="28"/>
        </w:rPr>
        <w:t>1,</w:t>
      </w:r>
      <w:r>
        <w:rPr>
          <w:sz w:val="28"/>
          <w:szCs w:val="28"/>
        </w:rPr>
        <w:t xml:space="preserve"> </w:t>
      </w:r>
      <w:r w:rsidRPr="00067FC5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067FC5">
        <w:rPr>
          <w:sz w:val="28"/>
          <w:szCs w:val="28"/>
        </w:rPr>
        <w:t>11 от Закона за висшето образование АС на ТУ – Габрово приема и одобрява консолидирания финансов отчет на Технически университет – Габрово за периода 01.01.2025 г. – 30.06.2025 г.</w:t>
      </w:r>
    </w:p>
    <w:p w14:paraId="235CC661" w14:textId="088333DC" w:rsidR="00067FC5" w:rsidRPr="00067FC5" w:rsidRDefault="00067FC5" w:rsidP="00067FC5">
      <w:pPr>
        <w:tabs>
          <w:tab w:val="left" w:pos="90"/>
        </w:tabs>
        <w:ind w:left="90"/>
        <w:jc w:val="both"/>
        <w:rPr>
          <w:rStyle w:val="hps"/>
          <w:rFonts w:eastAsiaTheme="majorEastAsia"/>
          <w:bCs/>
          <w:sz w:val="28"/>
          <w:szCs w:val="28"/>
        </w:rPr>
      </w:pPr>
      <w:r w:rsidRPr="00067FC5">
        <w:rPr>
          <w:rStyle w:val="hps"/>
          <w:rFonts w:eastAsiaTheme="majorEastAsia"/>
          <w:bCs/>
          <w:sz w:val="28"/>
          <w:szCs w:val="28"/>
        </w:rPr>
        <w:t>Приложение:</w:t>
      </w:r>
      <w:r>
        <w:rPr>
          <w:rStyle w:val="hps"/>
          <w:rFonts w:eastAsiaTheme="majorEastAsia"/>
          <w:bCs/>
          <w:sz w:val="28"/>
          <w:szCs w:val="28"/>
        </w:rPr>
        <w:t xml:space="preserve"> -</w:t>
      </w:r>
      <w:r w:rsidRPr="00067FC5">
        <w:rPr>
          <w:rStyle w:val="hps"/>
          <w:rFonts w:eastAsiaTheme="majorEastAsia"/>
          <w:bCs/>
          <w:sz w:val="28"/>
          <w:szCs w:val="28"/>
        </w:rPr>
        <w:t xml:space="preserve"> Сборен отчет за касовото изпълнение на бюджета на Технически университет – Габрово, сметките за средства от ЕС, сметките за чужди средства</w:t>
      </w:r>
      <w:r w:rsidRPr="00067FC5">
        <w:rPr>
          <w:rStyle w:val="hps"/>
          <w:rFonts w:eastAsiaTheme="majorEastAsia"/>
          <w:bCs/>
          <w:sz w:val="28"/>
          <w:szCs w:val="28"/>
          <w:lang w:val="en-US"/>
        </w:rPr>
        <w:t xml:space="preserve"> </w:t>
      </w:r>
      <w:r w:rsidRPr="00067FC5">
        <w:rPr>
          <w:rStyle w:val="hps"/>
          <w:rFonts w:eastAsiaTheme="majorEastAsia"/>
          <w:bCs/>
          <w:sz w:val="28"/>
          <w:szCs w:val="28"/>
        </w:rPr>
        <w:t>за 2025 г.;</w:t>
      </w:r>
    </w:p>
    <w:p w14:paraId="3933331B" w14:textId="2F78BD34" w:rsidR="00067FC5" w:rsidRPr="00067FC5" w:rsidRDefault="00067FC5" w:rsidP="00067FC5">
      <w:pPr>
        <w:tabs>
          <w:tab w:val="left" w:pos="90"/>
        </w:tabs>
        <w:ind w:left="90"/>
        <w:jc w:val="both"/>
        <w:rPr>
          <w:rStyle w:val="hps"/>
          <w:rFonts w:eastAsiaTheme="majorEastAsia"/>
          <w:bCs/>
          <w:sz w:val="28"/>
          <w:szCs w:val="28"/>
        </w:rPr>
      </w:pPr>
      <w:r w:rsidRPr="00067FC5">
        <w:rPr>
          <w:rStyle w:val="hps"/>
          <w:rFonts w:eastAsiaTheme="majorEastAsia"/>
          <w:bCs/>
          <w:sz w:val="28"/>
          <w:szCs w:val="28"/>
        </w:rPr>
        <w:tab/>
      </w:r>
      <w:r w:rsidRPr="00067FC5">
        <w:rPr>
          <w:rStyle w:val="hps"/>
          <w:rFonts w:eastAsiaTheme="majorEastAsia"/>
          <w:bCs/>
          <w:sz w:val="28"/>
          <w:szCs w:val="28"/>
        </w:rPr>
        <w:tab/>
        <w:t xml:space="preserve">    </w:t>
      </w:r>
      <w:r>
        <w:rPr>
          <w:rStyle w:val="hps"/>
          <w:rFonts w:eastAsiaTheme="majorEastAsia"/>
          <w:bCs/>
          <w:sz w:val="28"/>
          <w:szCs w:val="28"/>
        </w:rPr>
        <w:t>-</w:t>
      </w:r>
      <w:r w:rsidRPr="00067FC5">
        <w:rPr>
          <w:rStyle w:val="hps"/>
          <w:rFonts w:eastAsiaTheme="majorEastAsia"/>
          <w:bCs/>
          <w:sz w:val="28"/>
          <w:szCs w:val="28"/>
        </w:rPr>
        <w:t xml:space="preserve"> Консолидиран баланс на Технически университет – Габрово за 2025 г.;</w:t>
      </w:r>
    </w:p>
    <w:p w14:paraId="7C3C71AA" w14:textId="1F40425A" w:rsidR="00067FC5" w:rsidRDefault="00067FC5" w:rsidP="00067FC5">
      <w:pPr>
        <w:tabs>
          <w:tab w:val="left" w:pos="90"/>
        </w:tabs>
        <w:ind w:left="90"/>
        <w:jc w:val="both"/>
        <w:rPr>
          <w:rStyle w:val="hps"/>
          <w:rFonts w:eastAsiaTheme="majorEastAsia"/>
          <w:bCs/>
          <w:sz w:val="28"/>
          <w:szCs w:val="28"/>
        </w:rPr>
      </w:pPr>
      <w:r w:rsidRPr="00067FC5">
        <w:rPr>
          <w:rStyle w:val="hps"/>
          <w:rFonts w:eastAsiaTheme="majorEastAsia"/>
          <w:bCs/>
          <w:sz w:val="28"/>
          <w:szCs w:val="28"/>
        </w:rPr>
        <w:tab/>
      </w:r>
      <w:r w:rsidRPr="00067FC5">
        <w:rPr>
          <w:rStyle w:val="hps"/>
          <w:rFonts w:eastAsiaTheme="majorEastAsia"/>
          <w:bCs/>
          <w:sz w:val="28"/>
          <w:szCs w:val="28"/>
        </w:rPr>
        <w:tab/>
        <w:t xml:space="preserve">   </w:t>
      </w:r>
      <w:r>
        <w:rPr>
          <w:rStyle w:val="hps"/>
          <w:rFonts w:eastAsiaTheme="majorEastAsia"/>
          <w:bCs/>
          <w:sz w:val="28"/>
          <w:szCs w:val="28"/>
        </w:rPr>
        <w:t>-</w:t>
      </w:r>
      <w:r w:rsidRPr="00067FC5">
        <w:rPr>
          <w:rStyle w:val="hps"/>
          <w:rFonts w:eastAsiaTheme="majorEastAsia"/>
          <w:bCs/>
          <w:sz w:val="28"/>
          <w:szCs w:val="28"/>
        </w:rPr>
        <w:t xml:space="preserve"> Обяснителна записка към отчета за изпълнение на бюджета на Технически университет – Габрово за 2025 г., сметките за средства от ЕС  и сметките за чужди средства</w:t>
      </w:r>
      <w:r w:rsidR="0051026C">
        <w:rPr>
          <w:rStyle w:val="hps"/>
          <w:rFonts w:eastAsiaTheme="majorEastAsia"/>
          <w:bCs/>
          <w:sz w:val="28"/>
          <w:szCs w:val="28"/>
        </w:rPr>
        <w:t>.</w:t>
      </w:r>
    </w:p>
    <w:p w14:paraId="11F85F3A" w14:textId="77777777" w:rsidR="0051026C" w:rsidRDefault="0051026C" w:rsidP="00067FC5">
      <w:pPr>
        <w:tabs>
          <w:tab w:val="left" w:pos="90"/>
        </w:tabs>
        <w:ind w:left="90"/>
        <w:jc w:val="both"/>
        <w:rPr>
          <w:rStyle w:val="hps"/>
          <w:rFonts w:eastAsiaTheme="majorEastAsia"/>
          <w:bCs/>
          <w:sz w:val="28"/>
          <w:szCs w:val="28"/>
        </w:rPr>
      </w:pPr>
    </w:p>
    <w:p w14:paraId="7BBC2252" w14:textId="7F9EE39A" w:rsidR="0051026C" w:rsidRPr="0051026C" w:rsidRDefault="0051026C" w:rsidP="00067FC5">
      <w:pPr>
        <w:tabs>
          <w:tab w:val="left" w:pos="90"/>
        </w:tabs>
        <w:ind w:left="90"/>
        <w:jc w:val="both"/>
        <w:rPr>
          <w:rStyle w:val="hps"/>
          <w:rFonts w:eastAsiaTheme="majorEastAsia"/>
          <w:b/>
          <w:sz w:val="28"/>
          <w:szCs w:val="28"/>
          <w:u w:val="single"/>
        </w:rPr>
      </w:pPr>
      <w:r>
        <w:rPr>
          <w:rStyle w:val="hps"/>
          <w:rFonts w:eastAsiaTheme="majorEastAsia"/>
          <w:bCs/>
          <w:sz w:val="28"/>
          <w:szCs w:val="28"/>
        </w:rPr>
        <w:tab/>
      </w:r>
      <w:r w:rsidRPr="0051026C">
        <w:rPr>
          <w:rStyle w:val="hps"/>
          <w:rFonts w:eastAsiaTheme="majorEastAsia"/>
          <w:b/>
          <w:sz w:val="28"/>
          <w:szCs w:val="28"/>
          <w:u w:val="single"/>
        </w:rPr>
        <w:t>По трета точка от дневния ред:</w:t>
      </w:r>
    </w:p>
    <w:p w14:paraId="214A0943" w14:textId="3849A9E7" w:rsidR="0051026C" w:rsidRDefault="0051026C" w:rsidP="0051026C">
      <w:pPr>
        <w:ind w:firstLine="720"/>
        <w:jc w:val="both"/>
        <w:rPr>
          <w:bCs/>
          <w:iCs/>
          <w:sz w:val="28"/>
          <w:szCs w:val="28"/>
        </w:rPr>
      </w:pPr>
      <w:r>
        <w:rPr>
          <w:bCs/>
          <w:sz w:val="28"/>
          <w:szCs w:val="28"/>
        </w:rPr>
        <w:t xml:space="preserve">Решение 3. </w:t>
      </w:r>
      <w:r w:rsidRPr="0051026C">
        <w:rPr>
          <w:rFonts w:ascii="Times New Roman CYR" w:hAnsi="Times New Roman CYR"/>
          <w:bCs/>
          <w:iCs/>
          <w:sz w:val="28"/>
          <w:szCs w:val="28"/>
        </w:rPr>
        <w:t>Академичният съвет</w:t>
      </w:r>
      <w:r w:rsidRPr="0051026C">
        <w:rPr>
          <w:rStyle w:val="hps"/>
          <w:rFonts w:ascii="Times New Roman CYR" w:eastAsiaTheme="majorEastAsia" w:hAnsi="Times New Roman CYR"/>
          <w:bCs/>
          <w:iCs/>
          <w:sz w:val="28"/>
          <w:szCs w:val="28"/>
        </w:rPr>
        <w:t xml:space="preserve"> приема Доклад</w:t>
      </w:r>
      <w:r w:rsidR="00DD2B4B">
        <w:rPr>
          <w:rStyle w:val="hps"/>
          <w:rFonts w:ascii="Times New Roman CYR" w:eastAsiaTheme="majorEastAsia" w:hAnsi="Times New Roman CYR"/>
          <w:bCs/>
          <w:iCs/>
          <w:sz w:val="28"/>
          <w:szCs w:val="28"/>
        </w:rPr>
        <w:t>а</w:t>
      </w:r>
      <w:r w:rsidRPr="0051026C">
        <w:rPr>
          <w:rStyle w:val="hps"/>
          <w:rFonts w:ascii="Times New Roman CYR" w:eastAsiaTheme="majorEastAsia" w:hAnsi="Times New Roman CYR"/>
          <w:bCs/>
          <w:iCs/>
          <w:sz w:val="28"/>
          <w:szCs w:val="28"/>
        </w:rPr>
        <w:t xml:space="preserve"> </w:t>
      </w:r>
      <w:r w:rsidRPr="0051026C">
        <w:rPr>
          <w:bCs/>
          <w:iCs/>
          <w:sz w:val="28"/>
          <w:szCs w:val="28"/>
        </w:rPr>
        <w:t xml:space="preserve">за изпълнение на препоръките, формулирани в решението на </w:t>
      </w:r>
      <w:proofErr w:type="spellStart"/>
      <w:r w:rsidRPr="0051026C">
        <w:rPr>
          <w:bCs/>
          <w:iCs/>
          <w:sz w:val="28"/>
          <w:szCs w:val="28"/>
        </w:rPr>
        <w:t>Акредитационния</w:t>
      </w:r>
      <w:proofErr w:type="spellEnd"/>
      <w:r w:rsidRPr="0051026C">
        <w:rPr>
          <w:bCs/>
          <w:iCs/>
          <w:sz w:val="28"/>
          <w:szCs w:val="28"/>
        </w:rPr>
        <w:t xml:space="preserve"> съвет на </w:t>
      </w:r>
      <w:r w:rsidRPr="0051026C">
        <w:rPr>
          <w:bCs/>
          <w:iCs/>
          <w:sz w:val="28"/>
          <w:szCs w:val="28"/>
        </w:rPr>
        <w:lastRenderedPageBreak/>
        <w:t xml:space="preserve">НАОА (Протокол №12/25.07.2024 г.) при програмната акредитация </w:t>
      </w:r>
      <w:r w:rsidRPr="0051026C">
        <w:rPr>
          <w:bCs/>
          <w:iCs/>
          <w:spacing w:val="-2"/>
          <w:sz w:val="28"/>
          <w:szCs w:val="28"/>
        </w:rPr>
        <w:t>на докторска програма „</w:t>
      </w:r>
      <w:r w:rsidRPr="0051026C">
        <w:rPr>
          <w:rFonts w:eastAsia="SimSun"/>
          <w:bCs/>
          <w:iCs/>
          <w:sz w:val="28"/>
          <w:szCs w:val="28"/>
        </w:rPr>
        <w:t>Инженерна екология</w:t>
      </w:r>
      <w:r w:rsidRPr="0051026C">
        <w:rPr>
          <w:bCs/>
          <w:iCs/>
          <w:spacing w:val="-2"/>
          <w:sz w:val="28"/>
          <w:szCs w:val="28"/>
        </w:rPr>
        <w:t xml:space="preserve">“ от професионално направление 5.13 Общо инженерство, за едногодишния </w:t>
      </w:r>
      <w:proofErr w:type="spellStart"/>
      <w:r w:rsidRPr="0051026C">
        <w:rPr>
          <w:bCs/>
          <w:iCs/>
          <w:spacing w:val="-2"/>
          <w:sz w:val="28"/>
          <w:szCs w:val="28"/>
        </w:rPr>
        <w:t>следакредитационен</w:t>
      </w:r>
      <w:proofErr w:type="spellEnd"/>
      <w:r w:rsidRPr="0051026C">
        <w:rPr>
          <w:bCs/>
          <w:iCs/>
          <w:spacing w:val="-2"/>
          <w:sz w:val="28"/>
          <w:szCs w:val="28"/>
        </w:rPr>
        <w:t xml:space="preserve"> период</w:t>
      </w:r>
      <w:r>
        <w:rPr>
          <w:bCs/>
          <w:iCs/>
          <w:spacing w:val="-2"/>
          <w:sz w:val="28"/>
          <w:szCs w:val="28"/>
        </w:rPr>
        <w:t xml:space="preserve"> /Материалът е приложен към Протокола/</w:t>
      </w:r>
      <w:r w:rsidRPr="0051026C">
        <w:rPr>
          <w:bCs/>
          <w:iCs/>
          <w:sz w:val="28"/>
          <w:szCs w:val="28"/>
        </w:rPr>
        <w:t xml:space="preserve">. </w:t>
      </w:r>
    </w:p>
    <w:p w14:paraId="35709912" w14:textId="77777777" w:rsidR="00A2194D" w:rsidRDefault="00A2194D" w:rsidP="0051026C">
      <w:pPr>
        <w:ind w:firstLine="720"/>
        <w:jc w:val="both"/>
        <w:rPr>
          <w:bCs/>
          <w:iCs/>
          <w:sz w:val="28"/>
          <w:szCs w:val="28"/>
        </w:rPr>
      </w:pPr>
    </w:p>
    <w:p w14:paraId="77E9E5D1" w14:textId="20D3B8F7" w:rsidR="00A2194D" w:rsidRPr="00A2194D" w:rsidRDefault="00A2194D" w:rsidP="0051026C">
      <w:pPr>
        <w:ind w:firstLine="720"/>
        <w:jc w:val="both"/>
        <w:rPr>
          <w:b/>
          <w:iCs/>
          <w:sz w:val="28"/>
          <w:szCs w:val="28"/>
          <w:u w:val="single"/>
        </w:rPr>
      </w:pPr>
      <w:r w:rsidRPr="00A2194D">
        <w:rPr>
          <w:b/>
          <w:iCs/>
          <w:sz w:val="28"/>
          <w:szCs w:val="28"/>
          <w:u w:val="single"/>
        </w:rPr>
        <w:t>По четвърта точка от дневния ред:</w:t>
      </w:r>
    </w:p>
    <w:p w14:paraId="5DC2ABB0" w14:textId="1515147E" w:rsidR="00A72F07" w:rsidRDefault="00AE5E8F" w:rsidP="00A72F07">
      <w:pPr>
        <w:pStyle w:val="NoSpacing"/>
        <w:ind w:firstLine="720"/>
        <w:jc w:val="both"/>
        <w:rPr>
          <w:rFonts w:ascii="Times New Roman" w:hAnsi="Times New Roman"/>
          <w:sz w:val="28"/>
          <w:szCs w:val="28"/>
          <w:lang w:val="bg-BG"/>
        </w:rPr>
      </w:pPr>
      <w:proofErr w:type="spellStart"/>
      <w:r w:rsidRPr="00A72F07">
        <w:rPr>
          <w:rFonts w:ascii="Times New Roman" w:hAnsi="Times New Roman"/>
          <w:bCs/>
          <w:iCs/>
          <w:sz w:val="28"/>
          <w:szCs w:val="28"/>
        </w:rPr>
        <w:t>Решение</w:t>
      </w:r>
      <w:proofErr w:type="spellEnd"/>
      <w:r w:rsidRPr="00A72F07">
        <w:rPr>
          <w:rFonts w:ascii="Times New Roman" w:hAnsi="Times New Roman"/>
          <w:bCs/>
          <w:iCs/>
          <w:sz w:val="28"/>
          <w:szCs w:val="28"/>
        </w:rPr>
        <w:t xml:space="preserve"> 4. </w:t>
      </w:r>
      <w:proofErr w:type="spellStart"/>
      <w:r w:rsidR="00A72F07" w:rsidRPr="00A72F07">
        <w:rPr>
          <w:rFonts w:ascii="Times New Roman" w:hAnsi="Times New Roman"/>
          <w:sz w:val="28"/>
          <w:szCs w:val="28"/>
        </w:rPr>
        <w:t>Академичният</w:t>
      </w:r>
      <w:proofErr w:type="spellEnd"/>
      <w:r w:rsidR="00A72F07" w:rsidRPr="00A72F0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2F07" w:rsidRPr="00A72F07">
        <w:rPr>
          <w:rFonts w:ascii="Times New Roman" w:hAnsi="Times New Roman"/>
          <w:sz w:val="28"/>
          <w:szCs w:val="28"/>
        </w:rPr>
        <w:t>съвет</w:t>
      </w:r>
      <w:proofErr w:type="spellEnd"/>
      <w:r w:rsidR="00A72F07" w:rsidRPr="00A72F07">
        <w:rPr>
          <w:rFonts w:ascii="Times New Roman" w:hAnsi="Times New Roman"/>
          <w:sz w:val="28"/>
          <w:szCs w:val="28"/>
        </w:rPr>
        <w:t xml:space="preserve"> на Технически </w:t>
      </w:r>
      <w:proofErr w:type="spellStart"/>
      <w:r w:rsidR="00A72F07" w:rsidRPr="00A72F07">
        <w:rPr>
          <w:rFonts w:ascii="Times New Roman" w:hAnsi="Times New Roman"/>
          <w:sz w:val="28"/>
          <w:szCs w:val="28"/>
        </w:rPr>
        <w:t>университет</w:t>
      </w:r>
      <w:proofErr w:type="spellEnd"/>
      <w:r w:rsidR="00A72F07" w:rsidRPr="00A72F07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="00A72F07" w:rsidRPr="00A72F07">
        <w:rPr>
          <w:rFonts w:ascii="Times New Roman" w:hAnsi="Times New Roman"/>
          <w:sz w:val="28"/>
          <w:szCs w:val="28"/>
        </w:rPr>
        <w:t>Габрово</w:t>
      </w:r>
      <w:proofErr w:type="spellEnd"/>
      <w:r w:rsidR="00A72F07" w:rsidRPr="00A72F0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2F07" w:rsidRPr="00A72F07">
        <w:rPr>
          <w:rFonts w:ascii="Times New Roman" w:hAnsi="Times New Roman"/>
          <w:sz w:val="28"/>
          <w:szCs w:val="28"/>
        </w:rPr>
        <w:t>изб</w:t>
      </w:r>
      <w:proofErr w:type="spellEnd"/>
      <w:r w:rsidR="00A72F07" w:rsidRPr="00A72F07">
        <w:rPr>
          <w:rFonts w:ascii="Times New Roman" w:hAnsi="Times New Roman"/>
          <w:sz w:val="28"/>
          <w:szCs w:val="28"/>
          <w:lang w:val="bg-BG"/>
        </w:rPr>
        <w:t>и</w:t>
      </w:r>
      <w:r w:rsidR="00A72F07" w:rsidRPr="00A72F07">
        <w:rPr>
          <w:rFonts w:ascii="Times New Roman" w:hAnsi="Times New Roman"/>
          <w:sz w:val="28"/>
          <w:szCs w:val="28"/>
        </w:rPr>
        <w:t>р</w:t>
      </w:r>
      <w:r w:rsidR="00A72F07" w:rsidRPr="00A72F07">
        <w:rPr>
          <w:rFonts w:ascii="Times New Roman" w:hAnsi="Times New Roman"/>
          <w:sz w:val="28"/>
          <w:szCs w:val="28"/>
          <w:lang w:val="bg-BG"/>
        </w:rPr>
        <w:t>а</w:t>
      </w:r>
      <w:r w:rsidR="00A72F07" w:rsidRPr="00A72F07">
        <w:rPr>
          <w:rFonts w:ascii="Times New Roman" w:hAnsi="Times New Roman"/>
          <w:sz w:val="28"/>
          <w:szCs w:val="28"/>
        </w:rPr>
        <w:t xml:space="preserve"> </w:t>
      </w:r>
      <w:r w:rsidR="00A72F07" w:rsidRPr="00A72F07">
        <w:rPr>
          <w:rFonts w:ascii="Times New Roman" w:hAnsi="Times New Roman"/>
          <w:sz w:val="28"/>
          <w:szCs w:val="28"/>
          <w:lang w:val="bg-BG"/>
        </w:rPr>
        <w:t>Биляна Стефанова Василева</w:t>
      </w:r>
      <w:r w:rsidR="00A72F07" w:rsidRPr="00A72F07">
        <w:rPr>
          <w:rFonts w:ascii="Times New Roman" w:hAnsi="Times New Roman"/>
          <w:sz w:val="28"/>
          <w:szCs w:val="28"/>
        </w:rPr>
        <w:t xml:space="preserve"> на </w:t>
      </w:r>
      <w:proofErr w:type="spellStart"/>
      <w:r w:rsidR="00A72F07" w:rsidRPr="00A72F07">
        <w:rPr>
          <w:rFonts w:ascii="Times New Roman" w:hAnsi="Times New Roman"/>
          <w:sz w:val="28"/>
          <w:szCs w:val="28"/>
        </w:rPr>
        <w:t>академична</w:t>
      </w:r>
      <w:proofErr w:type="spellEnd"/>
      <w:r w:rsidR="00A72F07" w:rsidRPr="00A72F0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2F07" w:rsidRPr="00A72F07">
        <w:rPr>
          <w:rFonts w:ascii="Times New Roman" w:hAnsi="Times New Roman"/>
          <w:sz w:val="28"/>
          <w:szCs w:val="28"/>
        </w:rPr>
        <w:t>длъжност</w:t>
      </w:r>
      <w:proofErr w:type="spellEnd"/>
      <w:r w:rsidR="00A72F07" w:rsidRPr="00A72F07">
        <w:rPr>
          <w:rFonts w:ascii="Times New Roman" w:hAnsi="Times New Roman"/>
          <w:sz w:val="28"/>
          <w:szCs w:val="28"/>
        </w:rPr>
        <w:t xml:space="preserve"> „</w:t>
      </w:r>
      <w:proofErr w:type="spellStart"/>
      <w:r w:rsidR="00A72F07" w:rsidRPr="00A72F07">
        <w:rPr>
          <w:rFonts w:ascii="Times New Roman" w:hAnsi="Times New Roman"/>
          <w:sz w:val="28"/>
          <w:szCs w:val="28"/>
        </w:rPr>
        <w:t>асистент</w:t>
      </w:r>
      <w:proofErr w:type="spellEnd"/>
      <w:r w:rsidR="00A72F07" w:rsidRPr="00A72F07">
        <w:rPr>
          <w:rFonts w:ascii="Times New Roman" w:hAnsi="Times New Roman"/>
          <w:sz w:val="28"/>
          <w:szCs w:val="28"/>
        </w:rPr>
        <w:t xml:space="preserve">” в </w:t>
      </w:r>
      <w:proofErr w:type="spellStart"/>
      <w:r w:rsidR="00A72F07" w:rsidRPr="00A72F07">
        <w:rPr>
          <w:rFonts w:ascii="Times New Roman" w:hAnsi="Times New Roman"/>
          <w:sz w:val="28"/>
          <w:szCs w:val="28"/>
        </w:rPr>
        <w:t>област</w:t>
      </w:r>
      <w:proofErr w:type="spellEnd"/>
      <w:r w:rsidR="00A72F07" w:rsidRPr="00A72F07">
        <w:rPr>
          <w:rFonts w:ascii="Times New Roman" w:hAnsi="Times New Roman"/>
          <w:sz w:val="28"/>
          <w:szCs w:val="28"/>
        </w:rPr>
        <w:t xml:space="preserve"> на </w:t>
      </w:r>
      <w:proofErr w:type="spellStart"/>
      <w:r w:rsidR="00A72F07" w:rsidRPr="00A72F07">
        <w:rPr>
          <w:rFonts w:ascii="Times New Roman" w:hAnsi="Times New Roman"/>
          <w:sz w:val="28"/>
          <w:szCs w:val="28"/>
        </w:rPr>
        <w:t>висше</w:t>
      </w:r>
      <w:proofErr w:type="spellEnd"/>
      <w:r w:rsidR="00A72F07" w:rsidRPr="00A72F0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2F07" w:rsidRPr="00A72F07">
        <w:rPr>
          <w:rFonts w:ascii="Times New Roman" w:hAnsi="Times New Roman"/>
          <w:sz w:val="28"/>
          <w:szCs w:val="28"/>
        </w:rPr>
        <w:t>образование</w:t>
      </w:r>
      <w:proofErr w:type="spellEnd"/>
      <w:r w:rsidR="00A72F07" w:rsidRPr="00A72F07">
        <w:rPr>
          <w:rFonts w:ascii="Times New Roman" w:hAnsi="Times New Roman"/>
          <w:sz w:val="28"/>
          <w:szCs w:val="28"/>
        </w:rPr>
        <w:t xml:space="preserve"> 5. Технически </w:t>
      </w:r>
      <w:proofErr w:type="spellStart"/>
      <w:r w:rsidR="00A72F07" w:rsidRPr="00A72F07">
        <w:rPr>
          <w:rFonts w:ascii="Times New Roman" w:hAnsi="Times New Roman"/>
          <w:sz w:val="28"/>
          <w:szCs w:val="28"/>
        </w:rPr>
        <w:t>науки</w:t>
      </w:r>
      <w:proofErr w:type="spellEnd"/>
      <w:r w:rsidR="00A72F07" w:rsidRPr="00A72F0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A72F07" w:rsidRPr="00A72F07">
        <w:rPr>
          <w:rFonts w:ascii="Times New Roman" w:hAnsi="Times New Roman"/>
          <w:sz w:val="28"/>
          <w:szCs w:val="28"/>
        </w:rPr>
        <w:t>професионално</w:t>
      </w:r>
      <w:proofErr w:type="spellEnd"/>
      <w:r w:rsidR="00A72F07" w:rsidRPr="00A72F0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2F07" w:rsidRPr="00A72F07">
        <w:rPr>
          <w:rFonts w:ascii="Times New Roman" w:hAnsi="Times New Roman"/>
          <w:sz w:val="28"/>
          <w:szCs w:val="28"/>
        </w:rPr>
        <w:t>направление</w:t>
      </w:r>
      <w:proofErr w:type="spellEnd"/>
      <w:r w:rsidR="00A72F07" w:rsidRPr="00A72F07">
        <w:rPr>
          <w:rFonts w:ascii="Times New Roman" w:hAnsi="Times New Roman"/>
          <w:sz w:val="28"/>
          <w:szCs w:val="28"/>
        </w:rPr>
        <w:t xml:space="preserve"> 5.3 </w:t>
      </w:r>
      <w:proofErr w:type="spellStart"/>
      <w:r w:rsidR="00A72F07" w:rsidRPr="00A72F07">
        <w:rPr>
          <w:rFonts w:ascii="Times New Roman" w:hAnsi="Times New Roman"/>
          <w:sz w:val="28"/>
          <w:szCs w:val="28"/>
        </w:rPr>
        <w:t>Комуникационна</w:t>
      </w:r>
      <w:proofErr w:type="spellEnd"/>
      <w:r w:rsidR="00A72F07" w:rsidRPr="00A72F07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="00A72F07" w:rsidRPr="00A72F07">
        <w:rPr>
          <w:rFonts w:ascii="Times New Roman" w:hAnsi="Times New Roman"/>
          <w:sz w:val="28"/>
          <w:szCs w:val="28"/>
        </w:rPr>
        <w:t>компютърна</w:t>
      </w:r>
      <w:proofErr w:type="spellEnd"/>
      <w:r w:rsidR="00A72F07" w:rsidRPr="00A72F0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2F07" w:rsidRPr="00A72F07">
        <w:rPr>
          <w:rFonts w:ascii="Times New Roman" w:hAnsi="Times New Roman"/>
          <w:sz w:val="28"/>
          <w:szCs w:val="28"/>
        </w:rPr>
        <w:t>техника</w:t>
      </w:r>
      <w:proofErr w:type="spellEnd"/>
      <w:r w:rsidR="00A72F07" w:rsidRPr="00A72F0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A72F07" w:rsidRPr="00A72F07">
        <w:rPr>
          <w:rFonts w:ascii="Times New Roman" w:hAnsi="Times New Roman"/>
          <w:sz w:val="28"/>
          <w:szCs w:val="28"/>
        </w:rPr>
        <w:t>специалност</w:t>
      </w:r>
      <w:proofErr w:type="spellEnd"/>
      <w:r w:rsidR="00A72F07" w:rsidRPr="00A72F07">
        <w:rPr>
          <w:rFonts w:ascii="Times New Roman" w:hAnsi="Times New Roman"/>
          <w:sz w:val="28"/>
          <w:szCs w:val="28"/>
        </w:rPr>
        <w:t xml:space="preserve"> „</w:t>
      </w:r>
      <w:proofErr w:type="spellStart"/>
      <w:r w:rsidR="00A72F07" w:rsidRPr="00A72F07">
        <w:rPr>
          <w:rFonts w:ascii="Times New Roman" w:hAnsi="Times New Roman"/>
          <w:sz w:val="28"/>
          <w:szCs w:val="28"/>
        </w:rPr>
        <w:t>Комуникационни</w:t>
      </w:r>
      <w:proofErr w:type="spellEnd"/>
      <w:r w:rsidR="00A72F07" w:rsidRPr="00A72F07">
        <w:rPr>
          <w:rFonts w:ascii="Times New Roman" w:hAnsi="Times New Roman"/>
          <w:sz w:val="28"/>
          <w:szCs w:val="28"/>
          <w:lang w:val="bg-BG"/>
        </w:rPr>
        <w:t xml:space="preserve"> с</w:t>
      </w:r>
      <w:proofErr w:type="spellStart"/>
      <w:r w:rsidR="00A72F07" w:rsidRPr="00A72F07">
        <w:rPr>
          <w:rFonts w:ascii="Times New Roman" w:hAnsi="Times New Roman"/>
          <w:sz w:val="28"/>
          <w:szCs w:val="28"/>
        </w:rPr>
        <w:t>истеми</w:t>
      </w:r>
      <w:proofErr w:type="spellEnd"/>
      <w:r w:rsidR="00A72F07" w:rsidRPr="00A72F07">
        <w:rPr>
          <w:rFonts w:ascii="Times New Roman" w:hAnsi="Times New Roman"/>
          <w:sz w:val="28"/>
          <w:szCs w:val="28"/>
          <w:lang w:val="bg-BG"/>
        </w:rPr>
        <w:t xml:space="preserve"> и технологии</w:t>
      </w:r>
      <w:r w:rsidR="00A72F07" w:rsidRPr="00A72F07">
        <w:rPr>
          <w:rFonts w:ascii="Times New Roman" w:hAnsi="Times New Roman"/>
          <w:sz w:val="28"/>
          <w:szCs w:val="28"/>
        </w:rPr>
        <w:t>”</w:t>
      </w:r>
      <w:r w:rsidR="00A72F07" w:rsidRPr="00A72F07">
        <w:rPr>
          <w:rFonts w:ascii="Times New Roman" w:hAnsi="Times New Roman"/>
          <w:sz w:val="28"/>
          <w:szCs w:val="28"/>
          <w:lang w:val="bg-BG"/>
        </w:rPr>
        <w:t xml:space="preserve"> </w:t>
      </w:r>
      <w:r w:rsidR="00A72F07" w:rsidRPr="00A72F07">
        <w:rPr>
          <w:rFonts w:ascii="Times New Roman" w:hAnsi="Times New Roman"/>
          <w:sz w:val="28"/>
          <w:szCs w:val="28"/>
        </w:rPr>
        <w:t>(</w:t>
      </w:r>
      <w:r w:rsidR="00A72F07" w:rsidRPr="00A72F07">
        <w:rPr>
          <w:rFonts w:ascii="Times New Roman" w:hAnsi="Times New Roman"/>
          <w:sz w:val="28"/>
          <w:szCs w:val="28"/>
          <w:lang w:val="bg-BG"/>
        </w:rPr>
        <w:t>База от данни</w:t>
      </w:r>
      <w:r w:rsidR="00A72F07" w:rsidRPr="00A72F07">
        <w:rPr>
          <w:rFonts w:ascii="Times New Roman" w:hAnsi="Times New Roman"/>
          <w:sz w:val="28"/>
          <w:szCs w:val="28"/>
        </w:rPr>
        <w:t xml:space="preserve">) </w:t>
      </w:r>
      <w:r w:rsidR="00A72F07">
        <w:rPr>
          <w:rFonts w:ascii="Times New Roman" w:hAnsi="Times New Roman"/>
          <w:sz w:val="28"/>
          <w:szCs w:val="28"/>
          <w:lang w:val="bg-BG"/>
        </w:rPr>
        <w:t>в ТК-Ловеч.</w:t>
      </w:r>
    </w:p>
    <w:p w14:paraId="7ED82BDD" w14:textId="77777777" w:rsidR="00A72F07" w:rsidRDefault="00A72F07" w:rsidP="00A72F07">
      <w:pPr>
        <w:pStyle w:val="NoSpacing"/>
        <w:ind w:firstLine="720"/>
        <w:jc w:val="both"/>
        <w:rPr>
          <w:rFonts w:ascii="Times New Roman" w:hAnsi="Times New Roman"/>
          <w:sz w:val="28"/>
          <w:szCs w:val="28"/>
          <w:lang w:val="bg-BG"/>
        </w:rPr>
      </w:pPr>
    </w:p>
    <w:p w14:paraId="160CCA56" w14:textId="34609F61" w:rsidR="00A72F07" w:rsidRPr="00A72F07" w:rsidRDefault="00A72F07" w:rsidP="00A72F07">
      <w:pPr>
        <w:pStyle w:val="NoSpacing"/>
        <w:ind w:firstLine="720"/>
        <w:jc w:val="both"/>
        <w:rPr>
          <w:rFonts w:ascii="Times New Roman" w:hAnsi="Times New Roman"/>
          <w:b/>
          <w:bCs/>
          <w:sz w:val="28"/>
          <w:szCs w:val="28"/>
          <w:u w:val="single"/>
          <w:lang w:val="bg-BG"/>
        </w:rPr>
      </w:pPr>
      <w:r w:rsidRPr="00A72F07">
        <w:rPr>
          <w:rFonts w:ascii="Times New Roman" w:hAnsi="Times New Roman"/>
          <w:b/>
          <w:bCs/>
          <w:sz w:val="28"/>
          <w:szCs w:val="28"/>
          <w:u w:val="single"/>
          <w:lang w:val="bg-BG"/>
        </w:rPr>
        <w:t>По пета точка от дневния ред:</w:t>
      </w:r>
    </w:p>
    <w:p w14:paraId="7E3DD18F" w14:textId="2067236A" w:rsidR="00A72F07" w:rsidRPr="00A72F07" w:rsidRDefault="00A72F07" w:rsidP="00A72F07">
      <w:pPr>
        <w:ind w:firstLine="720"/>
        <w:jc w:val="both"/>
        <w:rPr>
          <w:sz w:val="28"/>
          <w:szCs w:val="28"/>
        </w:rPr>
      </w:pPr>
      <w:r w:rsidRPr="00A72F07">
        <w:rPr>
          <w:rStyle w:val="hps"/>
          <w:rFonts w:eastAsiaTheme="majorEastAsia"/>
          <w:sz w:val="28"/>
          <w:szCs w:val="28"/>
        </w:rPr>
        <w:t>Решение 5.</w:t>
      </w:r>
      <w:r>
        <w:rPr>
          <w:rStyle w:val="hps"/>
          <w:rFonts w:eastAsiaTheme="majorEastAsia"/>
          <w:sz w:val="28"/>
          <w:szCs w:val="28"/>
        </w:rPr>
        <w:t xml:space="preserve"> </w:t>
      </w:r>
      <w:r w:rsidRPr="00A72F07">
        <w:rPr>
          <w:bCs/>
          <w:iCs/>
          <w:sz w:val="28"/>
          <w:szCs w:val="28"/>
        </w:rPr>
        <w:tab/>
      </w:r>
      <w:r w:rsidRPr="00A72F07">
        <w:rPr>
          <w:sz w:val="28"/>
          <w:szCs w:val="28"/>
        </w:rPr>
        <w:t xml:space="preserve">Да бъдат разпределени средства за социално-битово </w:t>
      </w:r>
      <w:r w:rsidR="00DD2B4B">
        <w:rPr>
          <w:sz w:val="28"/>
          <w:szCs w:val="28"/>
        </w:rPr>
        <w:t xml:space="preserve"> и </w:t>
      </w:r>
      <w:r w:rsidRPr="00A72F07">
        <w:rPr>
          <w:sz w:val="28"/>
          <w:szCs w:val="28"/>
        </w:rPr>
        <w:t>културно обслужване на персонала  в Технически университет – Габрово и УЦНИТ в размер на 180 лева за всеки преподавател или служител, който към 01.10.2025 г. е в трудови правоотношения с Технически университет – Габрово.</w:t>
      </w:r>
    </w:p>
    <w:p w14:paraId="249D60FF" w14:textId="4025E5EB" w:rsidR="00A72F07" w:rsidRPr="00A72F07" w:rsidRDefault="00A72F07" w:rsidP="00A72F07">
      <w:pPr>
        <w:tabs>
          <w:tab w:val="left" w:pos="0"/>
        </w:tabs>
        <w:spacing w:after="200" w:line="276" w:lineRule="auto"/>
        <w:ind w:right="136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Решение 5.1. </w:t>
      </w:r>
      <w:r w:rsidRPr="00A72F07">
        <w:rPr>
          <w:sz w:val="28"/>
          <w:szCs w:val="28"/>
        </w:rPr>
        <w:t>Средства за социално-битово</w:t>
      </w:r>
      <w:r w:rsidR="00DD2B4B">
        <w:rPr>
          <w:sz w:val="28"/>
          <w:szCs w:val="28"/>
        </w:rPr>
        <w:t xml:space="preserve"> и</w:t>
      </w:r>
      <w:r w:rsidRPr="00A72F07">
        <w:rPr>
          <w:sz w:val="28"/>
          <w:szCs w:val="28"/>
        </w:rPr>
        <w:t xml:space="preserve"> културно обслужване н</w:t>
      </w:r>
      <w:r w:rsidRPr="00A72F07">
        <w:rPr>
          <w:sz w:val="28"/>
          <w:szCs w:val="28"/>
          <w:lang w:val="en-US"/>
        </w:rPr>
        <w:t>e</w:t>
      </w:r>
      <w:r w:rsidRPr="00A72F07">
        <w:rPr>
          <w:sz w:val="28"/>
          <w:szCs w:val="28"/>
        </w:rPr>
        <w:t xml:space="preserve"> се разпределят за персонал, назначен на основание</w:t>
      </w:r>
      <w:r w:rsidR="00DD2B4B">
        <w:rPr>
          <w:sz w:val="28"/>
          <w:szCs w:val="28"/>
        </w:rPr>
        <w:t xml:space="preserve"> на</w:t>
      </w:r>
      <w:r w:rsidRPr="00A72F07">
        <w:rPr>
          <w:sz w:val="28"/>
          <w:szCs w:val="28"/>
        </w:rPr>
        <w:t xml:space="preserve"> чл.110 и чл. 111 от КТ.</w:t>
      </w:r>
    </w:p>
    <w:p w14:paraId="449EEED4" w14:textId="52869068" w:rsidR="00A72F07" w:rsidRPr="00A72F07" w:rsidRDefault="00A72F07" w:rsidP="00A72F07">
      <w:pPr>
        <w:tabs>
          <w:tab w:val="left" w:pos="0"/>
        </w:tabs>
        <w:spacing w:after="200" w:line="276" w:lineRule="auto"/>
        <w:ind w:right="136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Решение 5.2. </w:t>
      </w:r>
      <w:r w:rsidRPr="00A72F07">
        <w:rPr>
          <w:sz w:val="28"/>
          <w:szCs w:val="28"/>
        </w:rPr>
        <w:t>Сумата от 180,00 лв. се изплаща на персонал, назначен на пълно работно време. Персоналът, назначен на непълно работно време</w:t>
      </w:r>
      <w:r w:rsidR="00DD2B4B">
        <w:rPr>
          <w:sz w:val="28"/>
          <w:szCs w:val="28"/>
        </w:rPr>
        <w:t>,</w:t>
      </w:r>
      <w:r w:rsidRPr="00A72F07">
        <w:rPr>
          <w:sz w:val="28"/>
          <w:szCs w:val="28"/>
        </w:rPr>
        <w:t xml:space="preserve"> получава сума</w:t>
      </w:r>
      <w:r w:rsidR="00DD2B4B">
        <w:rPr>
          <w:sz w:val="28"/>
          <w:szCs w:val="28"/>
        </w:rPr>
        <w:t>,</w:t>
      </w:r>
      <w:r w:rsidRPr="00A72F07">
        <w:rPr>
          <w:sz w:val="28"/>
          <w:szCs w:val="28"/>
        </w:rPr>
        <w:t xml:space="preserve"> изчислена пропорционално на работното време.</w:t>
      </w:r>
    </w:p>
    <w:p w14:paraId="203D0CD7" w14:textId="1DEA8E4B" w:rsidR="00A72F07" w:rsidRPr="00A72F07" w:rsidRDefault="00A72F07" w:rsidP="00A72F07">
      <w:pPr>
        <w:tabs>
          <w:tab w:val="left" w:pos="0"/>
        </w:tabs>
        <w:ind w:right="136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Решение 5.3. </w:t>
      </w:r>
      <w:r w:rsidRPr="00A72F07">
        <w:rPr>
          <w:sz w:val="28"/>
          <w:szCs w:val="28"/>
        </w:rPr>
        <w:t>Върху посочените суми да бъдат начислени дължимите осигурителни вноски за сметка на работодателя.</w:t>
      </w:r>
    </w:p>
    <w:p w14:paraId="61225511" w14:textId="1FB2D257" w:rsidR="00A72F07" w:rsidRDefault="00A72F07" w:rsidP="00A72F07">
      <w:pPr>
        <w:tabs>
          <w:tab w:val="left" w:pos="0"/>
        </w:tabs>
        <w:ind w:right="136" w:firstLine="36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Решение 5.4. </w:t>
      </w:r>
      <w:r w:rsidRPr="00A72F07">
        <w:rPr>
          <w:sz w:val="28"/>
          <w:szCs w:val="28"/>
        </w:rPr>
        <w:t>Средствата да бъдат начислени към трудовите възнаграждения за м</w:t>
      </w:r>
      <w:r>
        <w:rPr>
          <w:sz w:val="28"/>
          <w:szCs w:val="28"/>
        </w:rPr>
        <w:t>есец</w:t>
      </w:r>
      <w:r w:rsidRPr="00A72F07">
        <w:rPr>
          <w:sz w:val="28"/>
          <w:szCs w:val="28"/>
        </w:rPr>
        <w:t xml:space="preserve"> 10.2025 г.</w:t>
      </w:r>
    </w:p>
    <w:p w14:paraId="359F8A02" w14:textId="77777777" w:rsidR="000A3E73" w:rsidRDefault="000A3E73" w:rsidP="00A72F07">
      <w:pPr>
        <w:tabs>
          <w:tab w:val="left" w:pos="0"/>
        </w:tabs>
        <w:ind w:right="136" w:firstLine="360"/>
        <w:jc w:val="both"/>
        <w:rPr>
          <w:sz w:val="28"/>
          <w:szCs w:val="28"/>
        </w:rPr>
      </w:pPr>
    </w:p>
    <w:p w14:paraId="0AA69165" w14:textId="7F7CBCA0" w:rsidR="000A3E73" w:rsidRPr="000A3E73" w:rsidRDefault="000A3E73" w:rsidP="000A3E73">
      <w:pPr>
        <w:tabs>
          <w:tab w:val="left" w:pos="0"/>
        </w:tabs>
        <w:ind w:right="136" w:firstLine="360"/>
        <w:jc w:val="both"/>
        <w:rPr>
          <w:sz w:val="28"/>
          <w:szCs w:val="28"/>
        </w:rPr>
      </w:pPr>
      <w:r>
        <w:rPr>
          <w:sz w:val="28"/>
          <w:szCs w:val="28"/>
        </w:rPr>
        <w:t>Решение 6</w:t>
      </w:r>
      <w:r w:rsidRPr="000A3E73">
        <w:rPr>
          <w:sz w:val="28"/>
          <w:szCs w:val="28"/>
        </w:rPr>
        <w:t xml:space="preserve">. На основание </w:t>
      </w:r>
      <w:r w:rsidR="00DD2B4B">
        <w:rPr>
          <w:sz w:val="28"/>
          <w:szCs w:val="28"/>
        </w:rPr>
        <w:t xml:space="preserve">на </w:t>
      </w:r>
      <w:r w:rsidRPr="000A3E73">
        <w:rPr>
          <w:sz w:val="28"/>
          <w:szCs w:val="28"/>
        </w:rPr>
        <w:t>чл.</w:t>
      </w:r>
      <w:r>
        <w:rPr>
          <w:sz w:val="28"/>
          <w:szCs w:val="28"/>
        </w:rPr>
        <w:t xml:space="preserve"> </w:t>
      </w:r>
      <w:r w:rsidRPr="000A3E73">
        <w:rPr>
          <w:sz w:val="28"/>
          <w:szCs w:val="28"/>
        </w:rPr>
        <w:t>30, ал.</w:t>
      </w:r>
      <w:r>
        <w:rPr>
          <w:sz w:val="28"/>
          <w:szCs w:val="28"/>
        </w:rPr>
        <w:t xml:space="preserve"> </w:t>
      </w:r>
      <w:r w:rsidRPr="000A3E73">
        <w:rPr>
          <w:sz w:val="28"/>
          <w:szCs w:val="28"/>
        </w:rPr>
        <w:t>1, т. 11 от Закона за висшето образование, чл. 24,</w:t>
      </w:r>
      <w:r>
        <w:rPr>
          <w:sz w:val="28"/>
          <w:szCs w:val="28"/>
        </w:rPr>
        <w:t xml:space="preserve"> </w:t>
      </w:r>
      <w:r w:rsidRPr="000A3E73">
        <w:rPr>
          <w:sz w:val="28"/>
          <w:szCs w:val="28"/>
        </w:rPr>
        <w:t>ал.</w:t>
      </w:r>
      <w:r>
        <w:rPr>
          <w:sz w:val="28"/>
          <w:szCs w:val="28"/>
        </w:rPr>
        <w:t xml:space="preserve"> </w:t>
      </w:r>
      <w:r w:rsidRPr="000A3E73">
        <w:rPr>
          <w:sz w:val="28"/>
          <w:szCs w:val="28"/>
        </w:rPr>
        <w:t>2, т.</w:t>
      </w:r>
      <w:r>
        <w:rPr>
          <w:sz w:val="28"/>
          <w:szCs w:val="28"/>
        </w:rPr>
        <w:t xml:space="preserve"> </w:t>
      </w:r>
      <w:r w:rsidRPr="000A3E73">
        <w:rPr>
          <w:sz w:val="28"/>
          <w:szCs w:val="28"/>
        </w:rPr>
        <w:t>2, б. „б“ от Правилата за съставяне, разпределение и отчитане на бюджета на Технически университет - Габрово да бъде изплатено ДТВ за изпълнени наднормени часове на преподаватели в ТУ – Габрово за учебната 2024-2025 г. и участие в кандидатстудентската кампания за учебната 202</w:t>
      </w:r>
      <w:r w:rsidRPr="000A3E73">
        <w:rPr>
          <w:sz w:val="28"/>
          <w:szCs w:val="28"/>
          <w:lang w:val="en-US"/>
        </w:rPr>
        <w:t>5</w:t>
      </w:r>
      <w:r w:rsidRPr="000A3E73">
        <w:rPr>
          <w:sz w:val="28"/>
          <w:szCs w:val="28"/>
        </w:rPr>
        <w:t>-202</w:t>
      </w:r>
      <w:r w:rsidRPr="000A3E73">
        <w:rPr>
          <w:sz w:val="28"/>
          <w:szCs w:val="28"/>
          <w:lang w:val="en-US"/>
        </w:rPr>
        <w:t>6</w:t>
      </w:r>
      <w:r w:rsidRPr="000A3E73">
        <w:rPr>
          <w:sz w:val="28"/>
          <w:szCs w:val="28"/>
        </w:rPr>
        <w:t xml:space="preserve"> г., както следва:</w:t>
      </w:r>
    </w:p>
    <w:p w14:paraId="33249587" w14:textId="72DA5B87" w:rsidR="000A3E73" w:rsidRPr="000A3E73" w:rsidRDefault="000A3E73" w:rsidP="000A3E73">
      <w:pPr>
        <w:tabs>
          <w:tab w:val="left" w:pos="0"/>
        </w:tabs>
        <w:spacing w:after="200" w:line="276" w:lineRule="auto"/>
        <w:ind w:right="136" w:firstLine="142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DD2B4B">
        <w:rPr>
          <w:sz w:val="28"/>
          <w:szCs w:val="28"/>
        </w:rPr>
        <w:t xml:space="preserve">Решение </w:t>
      </w:r>
      <w:r>
        <w:rPr>
          <w:sz w:val="28"/>
          <w:szCs w:val="28"/>
        </w:rPr>
        <w:t xml:space="preserve">6.1. </w:t>
      </w:r>
      <w:r w:rsidRPr="000A3E73">
        <w:rPr>
          <w:sz w:val="28"/>
          <w:szCs w:val="28"/>
        </w:rPr>
        <w:t>Броя</w:t>
      </w:r>
      <w:r w:rsidR="00DD2B4B">
        <w:rPr>
          <w:sz w:val="28"/>
          <w:szCs w:val="28"/>
        </w:rPr>
        <w:t>т</w:t>
      </w:r>
      <w:r w:rsidRPr="000A3E73">
        <w:rPr>
          <w:sz w:val="28"/>
          <w:szCs w:val="28"/>
        </w:rPr>
        <w:t xml:space="preserve"> на наднормените часове се отчита съгласно утвърдени форми 4а, но не повече от 200 часа.</w:t>
      </w:r>
    </w:p>
    <w:p w14:paraId="1D891A9C" w14:textId="63C0F9B4" w:rsidR="000A3E73" w:rsidRPr="000A3E73" w:rsidRDefault="000A3E73" w:rsidP="000A3E73">
      <w:pPr>
        <w:tabs>
          <w:tab w:val="left" w:pos="0"/>
        </w:tabs>
        <w:spacing w:after="200" w:line="276" w:lineRule="auto"/>
        <w:ind w:right="136" w:firstLine="142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DD2B4B">
        <w:rPr>
          <w:sz w:val="28"/>
          <w:szCs w:val="28"/>
        </w:rPr>
        <w:t xml:space="preserve">- </w:t>
      </w:r>
      <w:r w:rsidRPr="000A3E73">
        <w:rPr>
          <w:sz w:val="28"/>
          <w:szCs w:val="28"/>
        </w:rPr>
        <w:t>Стойността на един наднормен час е в размер на 10</w:t>
      </w:r>
      <w:r w:rsidR="00DD2B4B">
        <w:rPr>
          <w:sz w:val="28"/>
          <w:szCs w:val="28"/>
        </w:rPr>
        <w:t>,</w:t>
      </w:r>
      <w:r w:rsidRPr="000A3E73">
        <w:rPr>
          <w:sz w:val="28"/>
          <w:szCs w:val="28"/>
        </w:rPr>
        <w:t>00 лева.</w:t>
      </w:r>
    </w:p>
    <w:p w14:paraId="2FCE9FD9" w14:textId="76181B5A" w:rsidR="000A3E73" w:rsidRPr="000A3E73" w:rsidRDefault="000A3E73" w:rsidP="000A3E73">
      <w:pPr>
        <w:tabs>
          <w:tab w:val="left" w:pos="0"/>
        </w:tabs>
        <w:spacing w:after="200" w:line="276" w:lineRule="auto"/>
        <w:ind w:right="136" w:firstLine="142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="00DD2B4B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0A3E73">
        <w:rPr>
          <w:sz w:val="28"/>
          <w:szCs w:val="28"/>
        </w:rPr>
        <w:t xml:space="preserve">Сумата </w:t>
      </w:r>
      <w:bookmarkStart w:id="0" w:name="_Hlk120192402"/>
      <w:r w:rsidRPr="000A3E73">
        <w:rPr>
          <w:sz w:val="28"/>
          <w:szCs w:val="28"/>
        </w:rPr>
        <w:t>за изплащане на ДТВ за наднормени часове на академичния състав на ТУ – Габрово и ТК – Ловеч е в размер до 221</w:t>
      </w:r>
      <w:r w:rsidR="00DD2B4B">
        <w:rPr>
          <w:sz w:val="28"/>
          <w:szCs w:val="28"/>
        </w:rPr>
        <w:t xml:space="preserve"> </w:t>
      </w:r>
      <w:r w:rsidRPr="000A3E73">
        <w:rPr>
          <w:sz w:val="28"/>
          <w:szCs w:val="28"/>
        </w:rPr>
        <w:t>737,00 лева.</w:t>
      </w:r>
      <w:bookmarkEnd w:id="0"/>
    </w:p>
    <w:p w14:paraId="6CB7CF34" w14:textId="69A944B4" w:rsidR="000A3E73" w:rsidRPr="000A3E73" w:rsidRDefault="000A3E73" w:rsidP="000A3E73">
      <w:pPr>
        <w:pStyle w:val="ListParagraph"/>
        <w:tabs>
          <w:tab w:val="left" w:pos="0"/>
        </w:tabs>
        <w:ind w:left="0" w:right="136" w:firstLine="764"/>
        <w:jc w:val="both"/>
        <w:rPr>
          <w:sz w:val="28"/>
          <w:szCs w:val="28"/>
        </w:rPr>
      </w:pPr>
      <w:r w:rsidRPr="000A3E73">
        <w:rPr>
          <w:sz w:val="28"/>
          <w:szCs w:val="28"/>
        </w:rPr>
        <w:t xml:space="preserve">Решение </w:t>
      </w:r>
      <w:r w:rsidR="00DD2B4B">
        <w:rPr>
          <w:sz w:val="28"/>
          <w:szCs w:val="28"/>
        </w:rPr>
        <w:t>6.2.</w:t>
      </w:r>
      <w:r w:rsidRPr="000A3E73">
        <w:rPr>
          <w:sz w:val="28"/>
          <w:szCs w:val="28"/>
        </w:rPr>
        <w:t xml:space="preserve"> На основание</w:t>
      </w:r>
      <w:r w:rsidR="00DD2B4B">
        <w:rPr>
          <w:sz w:val="28"/>
          <w:szCs w:val="28"/>
        </w:rPr>
        <w:t xml:space="preserve"> на</w:t>
      </w:r>
      <w:r w:rsidRPr="000A3E73">
        <w:rPr>
          <w:sz w:val="28"/>
          <w:szCs w:val="28"/>
        </w:rPr>
        <w:t xml:space="preserve"> чл.</w:t>
      </w:r>
      <w:r>
        <w:rPr>
          <w:sz w:val="28"/>
          <w:szCs w:val="28"/>
        </w:rPr>
        <w:t xml:space="preserve"> </w:t>
      </w:r>
      <w:r w:rsidRPr="000A3E73">
        <w:rPr>
          <w:sz w:val="28"/>
          <w:szCs w:val="28"/>
        </w:rPr>
        <w:t xml:space="preserve">30, ал. 1 т. 11 от Закона за висшето образование и утвърдените „Нормативи за натовареност на академичния състав за учебните 2024/2025, 2025/2026 и 2026/2027 година“ да бъде изплатено ДТВ под формата на наднормени часове </w:t>
      </w:r>
      <w:bookmarkStart w:id="1" w:name="_Hlk120192504"/>
      <w:r w:rsidRPr="000A3E73">
        <w:rPr>
          <w:sz w:val="28"/>
          <w:szCs w:val="28"/>
        </w:rPr>
        <w:t>на преподаватели, които са взели активно участие в кандидат-студентската кампания 202</w:t>
      </w:r>
      <w:r w:rsidRPr="000A3E73">
        <w:rPr>
          <w:sz w:val="28"/>
          <w:szCs w:val="28"/>
          <w:lang w:val="en-US"/>
        </w:rPr>
        <w:t>5</w:t>
      </w:r>
      <w:r w:rsidRPr="000A3E73">
        <w:rPr>
          <w:sz w:val="28"/>
          <w:szCs w:val="28"/>
        </w:rPr>
        <w:t>-202</w:t>
      </w:r>
      <w:r w:rsidRPr="000A3E73">
        <w:rPr>
          <w:sz w:val="28"/>
          <w:szCs w:val="28"/>
          <w:lang w:val="en-US"/>
        </w:rPr>
        <w:t>6</w:t>
      </w:r>
      <w:r w:rsidRPr="000A3E73">
        <w:rPr>
          <w:sz w:val="28"/>
          <w:szCs w:val="28"/>
        </w:rPr>
        <w:t xml:space="preserve"> г</w:t>
      </w:r>
      <w:bookmarkEnd w:id="1"/>
      <w:r w:rsidRPr="000A3E73">
        <w:rPr>
          <w:sz w:val="28"/>
          <w:szCs w:val="28"/>
        </w:rPr>
        <w:t>., както следва:</w:t>
      </w:r>
    </w:p>
    <w:p w14:paraId="6294FFE4" w14:textId="09E06FBD" w:rsidR="000A3E73" w:rsidRPr="000A3E73" w:rsidRDefault="000A3E73" w:rsidP="000A3E73">
      <w:pPr>
        <w:tabs>
          <w:tab w:val="left" w:pos="0"/>
        </w:tabs>
        <w:ind w:right="136" w:firstLine="426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DD2B4B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0A3E73">
        <w:rPr>
          <w:sz w:val="28"/>
          <w:szCs w:val="28"/>
        </w:rPr>
        <w:t>Броя</w:t>
      </w:r>
      <w:r w:rsidR="00DD2B4B">
        <w:rPr>
          <w:sz w:val="28"/>
          <w:szCs w:val="28"/>
        </w:rPr>
        <w:t>т</w:t>
      </w:r>
      <w:r w:rsidRPr="000A3E73">
        <w:rPr>
          <w:sz w:val="28"/>
          <w:szCs w:val="28"/>
        </w:rPr>
        <w:t xml:space="preserve"> на наднормените часове се отчита при спазване изискванията на утвърдените нормативи за учебно натоварване</w:t>
      </w:r>
      <w:r w:rsidR="00DD2B4B">
        <w:rPr>
          <w:sz w:val="28"/>
          <w:szCs w:val="28"/>
        </w:rPr>
        <w:t>.</w:t>
      </w:r>
    </w:p>
    <w:p w14:paraId="0929AD5E" w14:textId="46D2C13C" w:rsidR="000A3E73" w:rsidRPr="000A3E73" w:rsidRDefault="000A3E73" w:rsidP="000A3E73">
      <w:pPr>
        <w:tabs>
          <w:tab w:val="left" w:pos="0"/>
        </w:tabs>
        <w:ind w:right="136" w:firstLine="426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DD2B4B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0A3E73">
        <w:rPr>
          <w:sz w:val="28"/>
          <w:szCs w:val="28"/>
        </w:rPr>
        <w:t>Стойността на един наднормен час е 10,00 лева.</w:t>
      </w:r>
    </w:p>
    <w:p w14:paraId="1EEC92F7" w14:textId="65BBF0F7" w:rsidR="000A3E73" w:rsidRPr="000A3E73" w:rsidRDefault="000A3E73" w:rsidP="000A3E73">
      <w:pPr>
        <w:tabs>
          <w:tab w:val="left" w:pos="0"/>
        </w:tabs>
        <w:ind w:right="136" w:firstLine="426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DD2B4B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0A3E73">
        <w:rPr>
          <w:sz w:val="28"/>
          <w:szCs w:val="28"/>
        </w:rPr>
        <w:t xml:space="preserve">Сумата за изплащане на ДТВ е в размер до </w:t>
      </w:r>
      <w:r w:rsidRPr="000A3E73">
        <w:rPr>
          <w:sz w:val="28"/>
          <w:szCs w:val="28"/>
          <w:lang w:val="en-US"/>
        </w:rPr>
        <w:t>13 947</w:t>
      </w:r>
      <w:r w:rsidRPr="000A3E73">
        <w:rPr>
          <w:sz w:val="28"/>
          <w:szCs w:val="28"/>
        </w:rPr>
        <w:t>,00 лв.</w:t>
      </w:r>
    </w:p>
    <w:p w14:paraId="74CEE0D3" w14:textId="60C1A0A6" w:rsidR="000A3E73" w:rsidRPr="000A3E73" w:rsidRDefault="000A3E73" w:rsidP="000A3E73">
      <w:pPr>
        <w:tabs>
          <w:tab w:val="left" w:pos="0"/>
        </w:tabs>
        <w:ind w:right="136"/>
        <w:jc w:val="both"/>
        <w:rPr>
          <w:sz w:val="28"/>
          <w:szCs w:val="28"/>
        </w:rPr>
      </w:pPr>
      <w:r>
        <w:tab/>
      </w:r>
      <w:r w:rsidRPr="000A3E73">
        <w:rPr>
          <w:sz w:val="28"/>
          <w:szCs w:val="28"/>
        </w:rPr>
        <w:t xml:space="preserve">Решение </w:t>
      </w:r>
      <w:r w:rsidR="00DD2B4B">
        <w:rPr>
          <w:sz w:val="28"/>
          <w:szCs w:val="28"/>
        </w:rPr>
        <w:t>6.3</w:t>
      </w:r>
      <w:r w:rsidRPr="000A3E73">
        <w:rPr>
          <w:sz w:val="28"/>
          <w:szCs w:val="28"/>
        </w:rPr>
        <w:t>. На основание</w:t>
      </w:r>
      <w:r w:rsidR="00DD2B4B">
        <w:rPr>
          <w:sz w:val="28"/>
          <w:szCs w:val="28"/>
        </w:rPr>
        <w:t xml:space="preserve"> на</w:t>
      </w:r>
      <w:r w:rsidRPr="000A3E73">
        <w:rPr>
          <w:sz w:val="28"/>
          <w:szCs w:val="28"/>
        </w:rPr>
        <w:t xml:space="preserve"> чл.</w:t>
      </w:r>
      <w:r>
        <w:rPr>
          <w:sz w:val="28"/>
          <w:szCs w:val="28"/>
        </w:rPr>
        <w:t xml:space="preserve"> </w:t>
      </w:r>
      <w:r w:rsidRPr="000A3E73">
        <w:rPr>
          <w:sz w:val="28"/>
          <w:szCs w:val="28"/>
        </w:rPr>
        <w:t>30, ал. 1 т. 11 от Закона за висшето образование да бъде изплатено ДТВ под формата на наднормени часове на преподаватели, които осъществяват обучение в ТК – Ловеч, в случаите когато задължителното натоварване  е изпълнено  в ТУ – Габрово за учебната 202</w:t>
      </w:r>
      <w:r w:rsidRPr="000A3E73">
        <w:rPr>
          <w:sz w:val="28"/>
          <w:szCs w:val="28"/>
          <w:lang w:val="en-US"/>
        </w:rPr>
        <w:t>4</w:t>
      </w:r>
      <w:r w:rsidRPr="000A3E73">
        <w:rPr>
          <w:sz w:val="28"/>
          <w:szCs w:val="28"/>
        </w:rPr>
        <w:t>-202</w:t>
      </w:r>
      <w:r w:rsidRPr="000A3E73">
        <w:rPr>
          <w:sz w:val="28"/>
          <w:szCs w:val="28"/>
          <w:lang w:val="en-US"/>
        </w:rPr>
        <w:t>5</w:t>
      </w:r>
      <w:r w:rsidRPr="000A3E73">
        <w:rPr>
          <w:sz w:val="28"/>
          <w:szCs w:val="28"/>
        </w:rPr>
        <w:t xml:space="preserve"> г., както следва:</w:t>
      </w:r>
    </w:p>
    <w:p w14:paraId="3F93E95A" w14:textId="77777777" w:rsidR="000A3E73" w:rsidRDefault="000A3E73" w:rsidP="000A3E73">
      <w:pPr>
        <w:pStyle w:val="ListParagraph"/>
        <w:tabs>
          <w:tab w:val="left" w:pos="0"/>
        </w:tabs>
        <w:ind w:right="136"/>
        <w:jc w:val="both"/>
      </w:pPr>
    </w:p>
    <w:p w14:paraId="286BEE59" w14:textId="26880EDE" w:rsidR="000A3E73" w:rsidRPr="000A3E73" w:rsidRDefault="00DD2B4B" w:rsidP="000A3E73">
      <w:pPr>
        <w:tabs>
          <w:tab w:val="left" w:pos="0"/>
        </w:tabs>
        <w:spacing w:after="200" w:line="276" w:lineRule="auto"/>
        <w:ind w:left="720" w:right="136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0A3E73">
        <w:rPr>
          <w:sz w:val="28"/>
          <w:szCs w:val="28"/>
        </w:rPr>
        <w:t xml:space="preserve"> </w:t>
      </w:r>
      <w:r w:rsidR="000A3E73" w:rsidRPr="000A3E73">
        <w:rPr>
          <w:sz w:val="28"/>
          <w:szCs w:val="28"/>
        </w:rPr>
        <w:t>Стойността на един наднормен час е 10,00 лева.</w:t>
      </w:r>
    </w:p>
    <w:p w14:paraId="4FA39F34" w14:textId="413BAC56" w:rsidR="000A3E73" w:rsidRPr="000A3E73" w:rsidRDefault="00DD2B4B" w:rsidP="000A3E73">
      <w:pPr>
        <w:tabs>
          <w:tab w:val="left" w:pos="0"/>
        </w:tabs>
        <w:spacing w:after="200" w:line="276" w:lineRule="auto"/>
        <w:ind w:left="720" w:right="136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0A3E73">
        <w:rPr>
          <w:sz w:val="28"/>
          <w:szCs w:val="28"/>
        </w:rPr>
        <w:t xml:space="preserve"> </w:t>
      </w:r>
      <w:r w:rsidR="000A3E73" w:rsidRPr="000A3E73">
        <w:rPr>
          <w:sz w:val="28"/>
          <w:szCs w:val="28"/>
        </w:rPr>
        <w:t xml:space="preserve">Сумата за изплащане на ДТВ е в размер до </w:t>
      </w:r>
      <w:r w:rsidR="000A3E73" w:rsidRPr="000A3E73">
        <w:rPr>
          <w:sz w:val="28"/>
          <w:szCs w:val="28"/>
          <w:lang w:val="en-US"/>
        </w:rPr>
        <w:t>19 303</w:t>
      </w:r>
      <w:r w:rsidR="000A3E73" w:rsidRPr="000A3E73">
        <w:rPr>
          <w:sz w:val="28"/>
          <w:szCs w:val="28"/>
        </w:rPr>
        <w:t>,00,00 лв.</w:t>
      </w:r>
    </w:p>
    <w:p w14:paraId="76400996" w14:textId="3CACE23D" w:rsidR="000A3E73" w:rsidRPr="000A3E73" w:rsidRDefault="000A3E73" w:rsidP="000A3E73">
      <w:pPr>
        <w:tabs>
          <w:tab w:val="left" w:pos="0"/>
        </w:tabs>
        <w:ind w:right="136"/>
        <w:jc w:val="both"/>
        <w:rPr>
          <w:sz w:val="28"/>
          <w:szCs w:val="28"/>
        </w:rPr>
      </w:pPr>
      <w:r>
        <w:tab/>
      </w:r>
      <w:r w:rsidRPr="000A3E73">
        <w:rPr>
          <w:sz w:val="28"/>
          <w:szCs w:val="28"/>
        </w:rPr>
        <w:t xml:space="preserve">Към посочените суми </w:t>
      </w:r>
      <w:r w:rsidR="00C92CB0">
        <w:rPr>
          <w:sz w:val="28"/>
          <w:szCs w:val="28"/>
        </w:rPr>
        <w:t xml:space="preserve">в Решения 6.1. – 6.3. </w:t>
      </w:r>
      <w:r w:rsidRPr="000A3E73">
        <w:rPr>
          <w:sz w:val="28"/>
          <w:szCs w:val="28"/>
        </w:rPr>
        <w:t>да бъдат начислени дължимите осигурителни вноски за сметка на работодателя.</w:t>
      </w:r>
    </w:p>
    <w:p w14:paraId="11BCB79B" w14:textId="458CFF6E" w:rsidR="000A3E73" w:rsidRDefault="000A3E73" w:rsidP="000A3E73">
      <w:pPr>
        <w:tabs>
          <w:tab w:val="left" w:pos="0"/>
        </w:tabs>
        <w:ind w:right="136"/>
        <w:jc w:val="both"/>
        <w:rPr>
          <w:sz w:val="28"/>
          <w:szCs w:val="28"/>
        </w:rPr>
      </w:pPr>
      <w:r w:rsidRPr="000A3E73">
        <w:rPr>
          <w:sz w:val="28"/>
          <w:szCs w:val="28"/>
        </w:rPr>
        <w:tab/>
        <w:t xml:space="preserve">За изплащане на ДТВ, описани в </w:t>
      </w:r>
      <w:r w:rsidR="00DD2B4B">
        <w:rPr>
          <w:sz w:val="28"/>
          <w:szCs w:val="28"/>
        </w:rPr>
        <w:t>Решения 6.1. – 6.3,</w:t>
      </w:r>
      <w:r w:rsidR="00393C39">
        <w:rPr>
          <w:sz w:val="28"/>
          <w:szCs w:val="28"/>
        </w:rPr>
        <w:t xml:space="preserve"> </w:t>
      </w:r>
      <w:r w:rsidRPr="000A3E73">
        <w:rPr>
          <w:sz w:val="28"/>
          <w:szCs w:val="28"/>
        </w:rPr>
        <w:t>да бъдат издадени заповеди на Ректора</w:t>
      </w:r>
      <w:r w:rsidR="00DD2B4B">
        <w:rPr>
          <w:sz w:val="28"/>
          <w:szCs w:val="28"/>
        </w:rPr>
        <w:t>.</w:t>
      </w:r>
    </w:p>
    <w:p w14:paraId="4D3003E4" w14:textId="75513F15" w:rsidR="00393C39" w:rsidRPr="00393C39" w:rsidRDefault="00393C39" w:rsidP="00393C39">
      <w:pPr>
        <w:tabs>
          <w:tab w:val="left" w:pos="0"/>
        </w:tabs>
        <w:ind w:right="136"/>
        <w:jc w:val="both"/>
        <w:rPr>
          <w:sz w:val="28"/>
          <w:szCs w:val="28"/>
        </w:rPr>
      </w:pPr>
      <w:r>
        <w:tab/>
      </w:r>
      <w:r w:rsidRPr="00393C39">
        <w:rPr>
          <w:sz w:val="28"/>
          <w:szCs w:val="28"/>
        </w:rPr>
        <w:t>Допълнителните трудови възнаграждения да бъдат начислени и изплатени с трудовите възнаграждения за м. ноември 202</w:t>
      </w:r>
      <w:r w:rsidRPr="00393C39">
        <w:rPr>
          <w:sz w:val="28"/>
          <w:szCs w:val="28"/>
          <w:lang w:val="en-US"/>
        </w:rPr>
        <w:t>5</w:t>
      </w:r>
      <w:r w:rsidRPr="00393C39">
        <w:rPr>
          <w:sz w:val="28"/>
          <w:szCs w:val="28"/>
        </w:rPr>
        <w:t xml:space="preserve"> г.</w:t>
      </w:r>
    </w:p>
    <w:p w14:paraId="1395EEDA" w14:textId="4AB8229F" w:rsidR="001312F9" w:rsidRPr="001312F9" w:rsidRDefault="001312F9" w:rsidP="001312F9">
      <w:pPr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Решение </w:t>
      </w:r>
      <w:r w:rsidR="00393C39">
        <w:rPr>
          <w:sz w:val="28"/>
          <w:szCs w:val="28"/>
        </w:rPr>
        <w:t>7</w:t>
      </w:r>
      <w:r>
        <w:rPr>
          <w:sz w:val="28"/>
          <w:szCs w:val="28"/>
        </w:rPr>
        <w:t xml:space="preserve">. </w:t>
      </w:r>
      <w:r w:rsidRPr="001312F9">
        <w:rPr>
          <w:bCs/>
          <w:sz w:val="28"/>
          <w:szCs w:val="28"/>
        </w:rPr>
        <w:t>На основание</w:t>
      </w:r>
      <w:r w:rsidR="00393C39">
        <w:rPr>
          <w:bCs/>
          <w:sz w:val="28"/>
          <w:szCs w:val="28"/>
        </w:rPr>
        <w:t xml:space="preserve"> на</w:t>
      </w:r>
      <w:r w:rsidRPr="001312F9">
        <w:rPr>
          <w:bCs/>
          <w:sz w:val="28"/>
          <w:szCs w:val="28"/>
        </w:rPr>
        <w:t xml:space="preserve"> чл. 4 от Правилника за дейността на Университетско издателство “Васил Априлов” и Решение на Издателския съвет на Университетско издателство „Васил Априлов” (Протокол № 3 от 17.10.2025 г.) АС на ТУ-Габрово </w:t>
      </w:r>
      <w:r>
        <w:rPr>
          <w:bCs/>
          <w:sz w:val="28"/>
          <w:szCs w:val="28"/>
        </w:rPr>
        <w:t>у</w:t>
      </w:r>
      <w:r w:rsidRPr="001312F9">
        <w:rPr>
          <w:sz w:val="28"/>
          <w:szCs w:val="28"/>
        </w:rPr>
        <w:t xml:space="preserve">твърждава изменение на </w:t>
      </w:r>
      <w:r w:rsidRPr="001312F9">
        <w:rPr>
          <w:bCs/>
          <w:sz w:val="28"/>
          <w:szCs w:val="28"/>
        </w:rPr>
        <w:t>издателския план на Университетско издателство „Васил Априлов” за 2025 година</w:t>
      </w:r>
      <w:r>
        <w:rPr>
          <w:bCs/>
          <w:sz w:val="28"/>
          <w:szCs w:val="28"/>
        </w:rPr>
        <w:t xml:space="preserve"> /Материалът е приложен към Протокола/</w:t>
      </w:r>
      <w:r w:rsidRPr="001312F9">
        <w:rPr>
          <w:bCs/>
          <w:sz w:val="28"/>
          <w:szCs w:val="28"/>
        </w:rPr>
        <w:t>.</w:t>
      </w:r>
    </w:p>
    <w:p w14:paraId="12668500" w14:textId="6A220C48" w:rsidR="00580973" w:rsidRPr="00580973" w:rsidRDefault="001312F9" w:rsidP="00580973">
      <w:pPr>
        <w:tabs>
          <w:tab w:val="left" w:pos="0"/>
        </w:tabs>
        <w:ind w:right="136" w:firstLine="404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Решение </w:t>
      </w:r>
      <w:r w:rsidR="00393C39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580973">
        <w:rPr>
          <w:sz w:val="28"/>
          <w:szCs w:val="28"/>
        </w:rPr>
        <w:t xml:space="preserve"> АС </w:t>
      </w:r>
      <w:r w:rsidR="00580973" w:rsidRPr="00580973">
        <w:rPr>
          <w:sz w:val="28"/>
          <w:szCs w:val="28"/>
        </w:rPr>
        <w:t>у</w:t>
      </w:r>
      <w:r w:rsidR="00580973" w:rsidRPr="00580973">
        <w:rPr>
          <w:rStyle w:val="hps"/>
          <w:rFonts w:eastAsiaTheme="majorEastAsia"/>
          <w:sz w:val="28"/>
          <w:szCs w:val="28"/>
        </w:rPr>
        <w:t xml:space="preserve">твърждава разходите </w:t>
      </w:r>
      <w:r w:rsidR="00580973" w:rsidRPr="00580973">
        <w:rPr>
          <w:sz w:val="28"/>
          <w:szCs w:val="28"/>
        </w:rPr>
        <w:t xml:space="preserve">за командировки на Ректора на Технически университет – Габрово за  третото тримесечие на 2025 г. в размер на </w:t>
      </w:r>
      <w:r w:rsidR="00580973" w:rsidRPr="00580973">
        <w:rPr>
          <w:sz w:val="28"/>
          <w:szCs w:val="28"/>
          <w:lang w:val="en-US"/>
        </w:rPr>
        <w:t>80</w:t>
      </w:r>
      <w:r w:rsidR="00580973" w:rsidRPr="00580973">
        <w:rPr>
          <w:sz w:val="28"/>
          <w:szCs w:val="28"/>
        </w:rPr>
        <w:t>,</w:t>
      </w:r>
      <w:r w:rsidR="00580973" w:rsidRPr="00580973">
        <w:rPr>
          <w:sz w:val="28"/>
          <w:szCs w:val="28"/>
          <w:lang w:val="en-US"/>
        </w:rPr>
        <w:t xml:space="preserve">00 </w:t>
      </w:r>
      <w:r w:rsidR="00580973" w:rsidRPr="00580973">
        <w:rPr>
          <w:sz w:val="28"/>
          <w:szCs w:val="28"/>
        </w:rPr>
        <w:t>лева</w:t>
      </w:r>
      <w:r w:rsidR="00580973">
        <w:rPr>
          <w:sz w:val="28"/>
          <w:szCs w:val="28"/>
        </w:rPr>
        <w:t xml:space="preserve"> /Материалът е приложен към Протокола/</w:t>
      </w:r>
      <w:r w:rsidR="00580973" w:rsidRPr="00580973">
        <w:rPr>
          <w:sz w:val="28"/>
          <w:szCs w:val="28"/>
        </w:rPr>
        <w:t>.</w:t>
      </w:r>
    </w:p>
    <w:p w14:paraId="2F524ECC" w14:textId="020914E4" w:rsidR="000A3E73" w:rsidRPr="00580973" w:rsidRDefault="000A3E73" w:rsidP="00A72F07">
      <w:pPr>
        <w:tabs>
          <w:tab w:val="left" w:pos="0"/>
        </w:tabs>
        <w:ind w:right="136" w:firstLine="360"/>
        <w:jc w:val="both"/>
        <w:rPr>
          <w:sz w:val="28"/>
          <w:szCs w:val="28"/>
        </w:rPr>
      </w:pPr>
    </w:p>
    <w:p w14:paraId="55AB6187" w14:textId="77777777" w:rsidR="00580973" w:rsidRPr="00CA51E0" w:rsidRDefault="00580973" w:rsidP="00580973">
      <w:pPr>
        <w:tabs>
          <w:tab w:val="left" w:pos="0"/>
        </w:tabs>
        <w:ind w:firstLine="709"/>
        <w:jc w:val="both"/>
        <w:rPr>
          <w:rFonts w:eastAsia="+mj-ea"/>
          <w:color w:val="000000" w:themeColor="text1"/>
          <w:kern w:val="24"/>
          <w:sz w:val="28"/>
          <w:szCs w:val="28"/>
          <w:lang w:eastAsia="en-US"/>
        </w:rPr>
      </w:pPr>
      <w:r w:rsidRPr="00CA51E0">
        <w:rPr>
          <w:rFonts w:eastAsia="+mj-ea"/>
          <w:color w:val="000000" w:themeColor="text1"/>
          <w:kern w:val="24"/>
          <w:sz w:val="28"/>
          <w:szCs w:val="28"/>
          <w:lang w:eastAsia="en-US"/>
        </w:rPr>
        <w:t>След изчерпване на дневния ред заседанието беше закрито.</w:t>
      </w:r>
    </w:p>
    <w:p w14:paraId="2AC94991" w14:textId="77777777" w:rsidR="00580973" w:rsidRDefault="00580973" w:rsidP="00580973">
      <w:pPr>
        <w:tabs>
          <w:tab w:val="left" w:pos="0"/>
        </w:tabs>
        <w:spacing w:line="240" w:lineRule="atLeast"/>
        <w:ind w:left="900"/>
        <w:jc w:val="both"/>
        <w:rPr>
          <w:rFonts w:eastAsia="+mj-ea"/>
          <w:color w:val="000000" w:themeColor="text1"/>
          <w:kern w:val="24"/>
          <w:sz w:val="28"/>
          <w:szCs w:val="28"/>
          <w:lang w:eastAsia="en-US"/>
        </w:rPr>
      </w:pPr>
    </w:p>
    <w:p w14:paraId="07181985" w14:textId="77777777" w:rsidR="00580973" w:rsidRPr="00CA51E0" w:rsidRDefault="00580973" w:rsidP="00580973">
      <w:pPr>
        <w:tabs>
          <w:tab w:val="left" w:pos="0"/>
        </w:tabs>
        <w:spacing w:line="240" w:lineRule="atLeast"/>
        <w:ind w:left="900"/>
        <w:jc w:val="both"/>
        <w:rPr>
          <w:rFonts w:eastAsia="+mj-ea"/>
          <w:color w:val="000000" w:themeColor="text1"/>
          <w:kern w:val="24"/>
          <w:sz w:val="28"/>
          <w:szCs w:val="28"/>
          <w:lang w:eastAsia="en-US"/>
        </w:rPr>
      </w:pPr>
    </w:p>
    <w:p w14:paraId="4297AEA0" w14:textId="77777777" w:rsidR="00580973" w:rsidRPr="00CA51E0" w:rsidRDefault="00580973" w:rsidP="00580973">
      <w:pPr>
        <w:tabs>
          <w:tab w:val="left" w:pos="0"/>
        </w:tabs>
        <w:spacing w:line="240" w:lineRule="atLeast"/>
        <w:jc w:val="both"/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</w:pP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>ПРОТОКОЛИРАЛ:</w:t>
      </w: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ab/>
      </w: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ab/>
      </w: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ab/>
      </w: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ab/>
        <w:t>РЕКТОР:</w:t>
      </w:r>
    </w:p>
    <w:p w14:paraId="50130984" w14:textId="77777777" w:rsidR="00580973" w:rsidRPr="00CA51E0" w:rsidRDefault="00580973" w:rsidP="00580973">
      <w:pPr>
        <w:tabs>
          <w:tab w:val="left" w:pos="0"/>
        </w:tabs>
        <w:spacing w:line="240" w:lineRule="atLeast"/>
        <w:jc w:val="both"/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</w:pP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 xml:space="preserve">                     /С. Кунева/                                     /проф. д-р Ил. </w:t>
      </w:r>
      <w:proofErr w:type="spellStart"/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>Железаров</w:t>
      </w:r>
      <w:proofErr w:type="spellEnd"/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>/</w:t>
      </w:r>
    </w:p>
    <w:p w14:paraId="0560DB2F" w14:textId="77777777" w:rsidR="00580973" w:rsidRPr="00B83CEB" w:rsidRDefault="00580973" w:rsidP="00580973"/>
    <w:p w14:paraId="3B2DF73A" w14:textId="77777777" w:rsidR="000A3E73" w:rsidRDefault="000A3E73" w:rsidP="00A72F07">
      <w:pPr>
        <w:tabs>
          <w:tab w:val="left" w:pos="0"/>
        </w:tabs>
        <w:ind w:right="136" w:firstLine="360"/>
        <w:jc w:val="both"/>
        <w:rPr>
          <w:sz w:val="28"/>
          <w:szCs w:val="28"/>
        </w:rPr>
      </w:pPr>
    </w:p>
    <w:p w14:paraId="534FD48F" w14:textId="77777777" w:rsidR="000A3E73" w:rsidRDefault="000A3E73" w:rsidP="00A72F07">
      <w:pPr>
        <w:tabs>
          <w:tab w:val="left" w:pos="0"/>
        </w:tabs>
        <w:ind w:right="136" w:firstLine="360"/>
        <w:jc w:val="both"/>
        <w:rPr>
          <w:sz w:val="28"/>
          <w:szCs w:val="28"/>
        </w:rPr>
      </w:pPr>
    </w:p>
    <w:p w14:paraId="1265D58A" w14:textId="77777777" w:rsidR="000A3E73" w:rsidRDefault="000A3E73" w:rsidP="00A72F07">
      <w:pPr>
        <w:tabs>
          <w:tab w:val="left" w:pos="0"/>
        </w:tabs>
        <w:ind w:right="136" w:firstLine="360"/>
        <w:jc w:val="both"/>
        <w:rPr>
          <w:sz w:val="28"/>
          <w:szCs w:val="28"/>
        </w:rPr>
      </w:pPr>
    </w:p>
    <w:p w14:paraId="7915C75A" w14:textId="77777777" w:rsidR="000A3E73" w:rsidRDefault="000A3E73" w:rsidP="00A72F07">
      <w:pPr>
        <w:tabs>
          <w:tab w:val="left" w:pos="0"/>
        </w:tabs>
        <w:ind w:right="136" w:firstLine="360"/>
        <w:jc w:val="both"/>
        <w:rPr>
          <w:sz w:val="28"/>
          <w:szCs w:val="28"/>
        </w:rPr>
      </w:pPr>
    </w:p>
    <w:p w14:paraId="02C182B8" w14:textId="77777777" w:rsidR="000A3E73" w:rsidRPr="00A72F07" w:rsidRDefault="000A3E73" w:rsidP="00A72F07">
      <w:pPr>
        <w:tabs>
          <w:tab w:val="left" w:pos="0"/>
        </w:tabs>
        <w:ind w:right="136" w:firstLine="360"/>
        <w:jc w:val="both"/>
        <w:rPr>
          <w:sz w:val="28"/>
          <w:szCs w:val="28"/>
        </w:rPr>
      </w:pPr>
    </w:p>
    <w:p w14:paraId="1F031B56" w14:textId="54C06F76" w:rsidR="000A3E73" w:rsidRPr="000A3E73" w:rsidRDefault="000A3E73" w:rsidP="000A3E73">
      <w:pPr>
        <w:jc w:val="both"/>
        <w:rPr>
          <w:sz w:val="28"/>
          <w:szCs w:val="28"/>
        </w:rPr>
      </w:pPr>
      <w:r>
        <w:rPr>
          <w:bCs/>
          <w:iCs/>
          <w:sz w:val="28"/>
          <w:szCs w:val="28"/>
        </w:rPr>
        <w:tab/>
      </w:r>
    </w:p>
    <w:p w14:paraId="71FC4E68" w14:textId="77777777" w:rsidR="000A3E73" w:rsidRPr="000A3E73" w:rsidRDefault="000A3E73" w:rsidP="00A72F07">
      <w:pPr>
        <w:rPr>
          <w:bCs/>
          <w:iCs/>
          <w:sz w:val="28"/>
          <w:szCs w:val="28"/>
        </w:rPr>
      </w:pPr>
    </w:p>
    <w:sectPr w:rsidR="000A3E73" w:rsidRPr="000A3E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+mj-ea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E77FC"/>
    <w:multiLevelType w:val="hybridMultilevel"/>
    <w:tmpl w:val="28F24178"/>
    <w:lvl w:ilvl="0" w:tplc="7368E5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7C611E1"/>
    <w:multiLevelType w:val="hybridMultilevel"/>
    <w:tmpl w:val="46A21420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A40C09"/>
    <w:multiLevelType w:val="hybridMultilevel"/>
    <w:tmpl w:val="E4D20854"/>
    <w:lvl w:ilvl="0" w:tplc="0402000F">
      <w:start w:val="1"/>
      <w:numFmt w:val="decimal"/>
      <w:lvlText w:val="%1."/>
      <w:lvlJc w:val="left"/>
      <w:pPr>
        <w:ind w:left="1146" w:hanging="360"/>
      </w:pPr>
    </w:lvl>
    <w:lvl w:ilvl="1" w:tplc="04020019" w:tentative="1">
      <w:start w:val="1"/>
      <w:numFmt w:val="lowerLetter"/>
      <w:lvlText w:val="%2."/>
      <w:lvlJc w:val="left"/>
      <w:pPr>
        <w:ind w:left="1866" w:hanging="360"/>
      </w:pPr>
    </w:lvl>
    <w:lvl w:ilvl="2" w:tplc="0402001B" w:tentative="1">
      <w:start w:val="1"/>
      <w:numFmt w:val="lowerRoman"/>
      <w:lvlText w:val="%3."/>
      <w:lvlJc w:val="right"/>
      <w:pPr>
        <w:ind w:left="2586" w:hanging="180"/>
      </w:pPr>
    </w:lvl>
    <w:lvl w:ilvl="3" w:tplc="0402000F" w:tentative="1">
      <w:start w:val="1"/>
      <w:numFmt w:val="decimal"/>
      <w:lvlText w:val="%4."/>
      <w:lvlJc w:val="left"/>
      <w:pPr>
        <w:ind w:left="3306" w:hanging="360"/>
      </w:pPr>
    </w:lvl>
    <w:lvl w:ilvl="4" w:tplc="04020019" w:tentative="1">
      <w:start w:val="1"/>
      <w:numFmt w:val="lowerLetter"/>
      <w:lvlText w:val="%5."/>
      <w:lvlJc w:val="left"/>
      <w:pPr>
        <w:ind w:left="4026" w:hanging="360"/>
      </w:pPr>
    </w:lvl>
    <w:lvl w:ilvl="5" w:tplc="0402001B" w:tentative="1">
      <w:start w:val="1"/>
      <w:numFmt w:val="lowerRoman"/>
      <w:lvlText w:val="%6."/>
      <w:lvlJc w:val="right"/>
      <w:pPr>
        <w:ind w:left="4746" w:hanging="180"/>
      </w:pPr>
    </w:lvl>
    <w:lvl w:ilvl="6" w:tplc="0402000F" w:tentative="1">
      <w:start w:val="1"/>
      <w:numFmt w:val="decimal"/>
      <w:lvlText w:val="%7."/>
      <w:lvlJc w:val="left"/>
      <w:pPr>
        <w:ind w:left="5466" w:hanging="360"/>
      </w:pPr>
    </w:lvl>
    <w:lvl w:ilvl="7" w:tplc="04020019" w:tentative="1">
      <w:start w:val="1"/>
      <w:numFmt w:val="lowerLetter"/>
      <w:lvlText w:val="%8."/>
      <w:lvlJc w:val="left"/>
      <w:pPr>
        <w:ind w:left="6186" w:hanging="360"/>
      </w:pPr>
    </w:lvl>
    <w:lvl w:ilvl="8" w:tplc="0402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2FF90F8A"/>
    <w:multiLevelType w:val="hybridMultilevel"/>
    <w:tmpl w:val="7246892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E505E3"/>
    <w:multiLevelType w:val="hybridMultilevel"/>
    <w:tmpl w:val="46824A76"/>
    <w:lvl w:ilvl="0" w:tplc="ECB4557E">
      <w:start w:val="1"/>
      <w:numFmt w:val="decimal"/>
      <w:lvlText w:val="%1."/>
      <w:lvlJc w:val="left"/>
      <w:pPr>
        <w:ind w:left="76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4" w:hanging="360"/>
      </w:pPr>
    </w:lvl>
    <w:lvl w:ilvl="2" w:tplc="0409001B" w:tentative="1">
      <w:start w:val="1"/>
      <w:numFmt w:val="lowerRoman"/>
      <w:lvlText w:val="%3."/>
      <w:lvlJc w:val="right"/>
      <w:pPr>
        <w:ind w:left="2204" w:hanging="180"/>
      </w:pPr>
    </w:lvl>
    <w:lvl w:ilvl="3" w:tplc="0409000F" w:tentative="1">
      <w:start w:val="1"/>
      <w:numFmt w:val="decimal"/>
      <w:lvlText w:val="%4."/>
      <w:lvlJc w:val="left"/>
      <w:pPr>
        <w:ind w:left="2924" w:hanging="360"/>
      </w:pPr>
    </w:lvl>
    <w:lvl w:ilvl="4" w:tplc="04090019" w:tentative="1">
      <w:start w:val="1"/>
      <w:numFmt w:val="lowerLetter"/>
      <w:lvlText w:val="%5."/>
      <w:lvlJc w:val="left"/>
      <w:pPr>
        <w:ind w:left="3644" w:hanging="360"/>
      </w:pPr>
    </w:lvl>
    <w:lvl w:ilvl="5" w:tplc="0409001B" w:tentative="1">
      <w:start w:val="1"/>
      <w:numFmt w:val="lowerRoman"/>
      <w:lvlText w:val="%6."/>
      <w:lvlJc w:val="right"/>
      <w:pPr>
        <w:ind w:left="4364" w:hanging="180"/>
      </w:pPr>
    </w:lvl>
    <w:lvl w:ilvl="6" w:tplc="0409000F" w:tentative="1">
      <w:start w:val="1"/>
      <w:numFmt w:val="decimal"/>
      <w:lvlText w:val="%7."/>
      <w:lvlJc w:val="left"/>
      <w:pPr>
        <w:ind w:left="5084" w:hanging="360"/>
      </w:pPr>
    </w:lvl>
    <w:lvl w:ilvl="7" w:tplc="04090019" w:tentative="1">
      <w:start w:val="1"/>
      <w:numFmt w:val="lowerLetter"/>
      <w:lvlText w:val="%8."/>
      <w:lvlJc w:val="left"/>
      <w:pPr>
        <w:ind w:left="5804" w:hanging="360"/>
      </w:pPr>
    </w:lvl>
    <w:lvl w:ilvl="8" w:tplc="0409001B" w:tentative="1">
      <w:start w:val="1"/>
      <w:numFmt w:val="lowerRoman"/>
      <w:lvlText w:val="%9."/>
      <w:lvlJc w:val="right"/>
      <w:pPr>
        <w:ind w:left="6524" w:hanging="180"/>
      </w:pPr>
    </w:lvl>
  </w:abstractNum>
  <w:abstractNum w:abstractNumId="5" w15:restartNumberingAfterBreak="0">
    <w:nsid w:val="4A864BA3"/>
    <w:multiLevelType w:val="hybridMultilevel"/>
    <w:tmpl w:val="BB5E7B0A"/>
    <w:lvl w:ilvl="0" w:tplc="A9BE5FDA">
      <w:start w:val="1"/>
      <w:numFmt w:val="decimal"/>
      <w:lvlText w:val="%1."/>
      <w:lvlJc w:val="left"/>
      <w:pPr>
        <w:ind w:left="786" w:hanging="360"/>
      </w:pPr>
      <w:rPr>
        <w:rFonts w:hint="default"/>
        <w:sz w:val="24"/>
      </w:rPr>
    </w:lvl>
    <w:lvl w:ilvl="1" w:tplc="04020019" w:tentative="1">
      <w:start w:val="1"/>
      <w:numFmt w:val="lowerLetter"/>
      <w:lvlText w:val="%2."/>
      <w:lvlJc w:val="left"/>
      <w:pPr>
        <w:ind w:left="1506" w:hanging="360"/>
      </w:pPr>
    </w:lvl>
    <w:lvl w:ilvl="2" w:tplc="0402001B" w:tentative="1">
      <w:start w:val="1"/>
      <w:numFmt w:val="lowerRoman"/>
      <w:lvlText w:val="%3."/>
      <w:lvlJc w:val="right"/>
      <w:pPr>
        <w:ind w:left="2226" w:hanging="180"/>
      </w:pPr>
    </w:lvl>
    <w:lvl w:ilvl="3" w:tplc="0402000F" w:tentative="1">
      <w:start w:val="1"/>
      <w:numFmt w:val="decimal"/>
      <w:lvlText w:val="%4."/>
      <w:lvlJc w:val="left"/>
      <w:pPr>
        <w:ind w:left="2946" w:hanging="360"/>
      </w:pPr>
    </w:lvl>
    <w:lvl w:ilvl="4" w:tplc="04020019" w:tentative="1">
      <w:start w:val="1"/>
      <w:numFmt w:val="lowerLetter"/>
      <w:lvlText w:val="%5."/>
      <w:lvlJc w:val="left"/>
      <w:pPr>
        <w:ind w:left="3666" w:hanging="360"/>
      </w:pPr>
    </w:lvl>
    <w:lvl w:ilvl="5" w:tplc="0402001B" w:tentative="1">
      <w:start w:val="1"/>
      <w:numFmt w:val="lowerRoman"/>
      <w:lvlText w:val="%6."/>
      <w:lvlJc w:val="right"/>
      <w:pPr>
        <w:ind w:left="4386" w:hanging="180"/>
      </w:pPr>
    </w:lvl>
    <w:lvl w:ilvl="6" w:tplc="0402000F" w:tentative="1">
      <w:start w:val="1"/>
      <w:numFmt w:val="decimal"/>
      <w:lvlText w:val="%7."/>
      <w:lvlJc w:val="left"/>
      <w:pPr>
        <w:ind w:left="5106" w:hanging="360"/>
      </w:pPr>
    </w:lvl>
    <w:lvl w:ilvl="7" w:tplc="04020019" w:tentative="1">
      <w:start w:val="1"/>
      <w:numFmt w:val="lowerLetter"/>
      <w:lvlText w:val="%8."/>
      <w:lvlJc w:val="left"/>
      <w:pPr>
        <w:ind w:left="5826" w:hanging="360"/>
      </w:pPr>
    </w:lvl>
    <w:lvl w:ilvl="8" w:tplc="0402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5CBE3F12"/>
    <w:multiLevelType w:val="hybridMultilevel"/>
    <w:tmpl w:val="2E085C28"/>
    <w:lvl w:ilvl="0" w:tplc="B554FAAC">
      <w:start w:val="1"/>
      <w:numFmt w:val="decimal"/>
      <w:lvlText w:val="%1."/>
      <w:lvlJc w:val="left"/>
      <w:pPr>
        <w:ind w:left="764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84" w:hanging="360"/>
      </w:pPr>
    </w:lvl>
    <w:lvl w:ilvl="2" w:tplc="0402001B" w:tentative="1">
      <w:start w:val="1"/>
      <w:numFmt w:val="lowerRoman"/>
      <w:lvlText w:val="%3."/>
      <w:lvlJc w:val="right"/>
      <w:pPr>
        <w:ind w:left="2204" w:hanging="180"/>
      </w:pPr>
    </w:lvl>
    <w:lvl w:ilvl="3" w:tplc="0402000F" w:tentative="1">
      <w:start w:val="1"/>
      <w:numFmt w:val="decimal"/>
      <w:lvlText w:val="%4."/>
      <w:lvlJc w:val="left"/>
      <w:pPr>
        <w:ind w:left="2924" w:hanging="360"/>
      </w:pPr>
    </w:lvl>
    <w:lvl w:ilvl="4" w:tplc="04020019" w:tentative="1">
      <w:start w:val="1"/>
      <w:numFmt w:val="lowerLetter"/>
      <w:lvlText w:val="%5."/>
      <w:lvlJc w:val="left"/>
      <w:pPr>
        <w:ind w:left="3644" w:hanging="360"/>
      </w:pPr>
    </w:lvl>
    <w:lvl w:ilvl="5" w:tplc="0402001B" w:tentative="1">
      <w:start w:val="1"/>
      <w:numFmt w:val="lowerRoman"/>
      <w:lvlText w:val="%6."/>
      <w:lvlJc w:val="right"/>
      <w:pPr>
        <w:ind w:left="4364" w:hanging="180"/>
      </w:pPr>
    </w:lvl>
    <w:lvl w:ilvl="6" w:tplc="0402000F" w:tentative="1">
      <w:start w:val="1"/>
      <w:numFmt w:val="decimal"/>
      <w:lvlText w:val="%7."/>
      <w:lvlJc w:val="left"/>
      <w:pPr>
        <w:ind w:left="5084" w:hanging="360"/>
      </w:pPr>
    </w:lvl>
    <w:lvl w:ilvl="7" w:tplc="04020019" w:tentative="1">
      <w:start w:val="1"/>
      <w:numFmt w:val="lowerLetter"/>
      <w:lvlText w:val="%8."/>
      <w:lvlJc w:val="left"/>
      <w:pPr>
        <w:ind w:left="5804" w:hanging="360"/>
      </w:pPr>
    </w:lvl>
    <w:lvl w:ilvl="8" w:tplc="0402001B" w:tentative="1">
      <w:start w:val="1"/>
      <w:numFmt w:val="lowerRoman"/>
      <w:lvlText w:val="%9."/>
      <w:lvlJc w:val="right"/>
      <w:pPr>
        <w:ind w:left="6524" w:hanging="180"/>
      </w:pPr>
    </w:lvl>
  </w:abstractNum>
  <w:num w:numId="1" w16cid:durableId="2083983795">
    <w:abstractNumId w:val="4"/>
  </w:num>
  <w:num w:numId="2" w16cid:durableId="930743733">
    <w:abstractNumId w:val="1"/>
  </w:num>
  <w:num w:numId="3" w16cid:durableId="989402340">
    <w:abstractNumId w:val="0"/>
  </w:num>
  <w:num w:numId="4" w16cid:durableId="1408457495">
    <w:abstractNumId w:val="6"/>
  </w:num>
  <w:num w:numId="5" w16cid:durableId="1113746173">
    <w:abstractNumId w:val="2"/>
  </w:num>
  <w:num w:numId="6" w16cid:durableId="1481579917">
    <w:abstractNumId w:val="5"/>
  </w:num>
  <w:num w:numId="7" w16cid:durableId="15074818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E0B"/>
    <w:rsid w:val="00067FC5"/>
    <w:rsid w:val="000A3E73"/>
    <w:rsid w:val="001003DB"/>
    <w:rsid w:val="001312F9"/>
    <w:rsid w:val="001B062E"/>
    <w:rsid w:val="00393C39"/>
    <w:rsid w:val="003E56DB"/>
    <w:rsid w:val="0051026C"/>
    <w:rsid w:val="00580973"/>
    <w:rsid w:val="0074615D"/>
    <w:rsid w:val="008712BB"/>
    <w:rsid w:val="0087752E"/>
    <w:rsid w:val="008A5384"/>
    <w:rsid w:val="00991E91"/>
    <w:rsid w:val="00A2194D"/>
    <w:rsid w:val="00A72F07"/>
    <w:rsid w:val="00AB7E0B"/>
    <w:rsid w:val="00AD19AC"/>
    <w:rsid w:val="00AE5E8F"/>
    <w:rsid w:val="00C92CB0"/>
    <w:rsid w:val="00D71D72"/>
    <w:rsid w:val="00DD2B4B"/>
    <w:rsid w:val="00EA0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6EBDD"/>
  <w15:chartTrackingRefBased/>
  <w15:docId w15:val="{8D189E72-B2F4-47D9-8BD7-8071193A0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bg-B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56DB"/>
    <w:pPr>
      <w:spacing w:after="0" w:line="240" w:lineRule="auto"/>
    </w:pPr>
    <w:rPr>
      <w:rFonts w:ascii="Times New Roman" w:eastAsia="Times New Roman" w:hAnsi="Times New Roman" w:cs="Times New Roman"/>
      <w:kern w:val="0"/>
      <w:lang w:eastAsia="bg-BG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7E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7E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7E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7E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7E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7E0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7E0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7E0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7E0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7E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7E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7E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7E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7E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7E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7E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7E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7E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7E0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7E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E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7E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7E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7E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7E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7E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E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E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7E0B"/>
    <w:rPr>
      <w:b/>
      <w:bCs/>
      <w:smallCaps/>
      <w:color w:val="0F4761" w:themeColor="accent1" w:themeShade="BF"/>
      <w:spacing w:val="5"/>
    </w:rPr>
  </w:style>
  <w:style w:type="character" w:customStyle="1" w:styleId="hps">
    <w:name w:val="hps"/>
    <w:basedOn w:val="DefaultParagraphFont"/>
    <w:rsid w:val="00067FC5"/>
  </w:style>
  <w:style w:type="paragraph" w:styleId="NoSpacing">
    <w:name w:val="No Spacing"/>
    <w:uiPriority w:val="1"/>
    <w:qFormat/>
    <w:rsid w:val="00A72F07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925</Words>
  <Characters>5276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Snejana Kuneva</dc:creator>
  <cp:keywords/>
  <dc:description/>
  <cp:lastModifiedBy>Snejana Kuneva</cp:lastModifiedBy>
  <cp:revision>2</cp:revision>
  <cp:lastPrinted>2025-10-30T12:49:00Z</cp:lastPrinted>
  <dcterms:created xsi:type="dcterms:W3CDTF">2025-10-30T12:54:00Z</dcterms:created>
  <dcterms:modified xsi:type="dcterms:W3CDTF">2025-10-30T12:54:00Z</dcterms:modified>
</cp:coreProperties>
</file>